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DBD89" w14:textId="77777777" w:rsidR="005209B1" w:rsidRDefault="005209B1">
      <w:bookmarkStart w:id="0" w:name="_Hlk79568879"/>
      <w:bookmarkEnd w:id="0"/>
    </w:p>
    <w:p w14:paraId="287DBD8A" w14:textId="77777777" w:rsidR="00011CF6" w:rsidRPr="00F133FC" w:rsidRDefault="00011CF6"/>
    <w:p w14:paraId="287DBD8B" w14:textId="77777777" w:rsidR="00011CF6" w:rsidRPr="00F133FC" w:rsidRDefault="00011CF6">
      <w:r w:rsidRPr="00F133FC">
        <w:rPr>
          <w:noProof/>
          <w:lang w:eastAsia="es-SV"/>
        </w:rPr>
        <w:drawing>
          <wp:anchor distT="0" distB="0" distL="114300" distR="114300" simplePos="0" relativeHeight="251658240" behindDoc="1" locked="0" layoutInCell="1" allowOverlap="1" wp14:anchorId="287DBDC9" wp14:editId="287DBDCA">
            <wp:simplePos x="0" y="0"/>
            <wp:positionH relativeFrom="margin">
              <wp:align>center</wp:align>
            </wp:positionH>
            <wp:positionV relativeFrom="paragraph">
              <wp:posOffset>19685</wp:posOffset>
            </wp:positionV>
            <wp:extent cx="2221865" cy="1858645"/>
            <wp:effectExtent l="19050" t="19050" r="26035" b="27305"/>
            <wp:wrapTight wrapText="bothSides">
              <wp:wrapPolygon edited="0">
                <wp:start x="-185" y="-221"/>
                <wp:lineTo x="-185" y="21696"/>
                <wp:lineTo x="21668" y="21696"/>
                <wp:lineTo x="21668" y="-221"/>
                <wp:lineTo x="-185" y="-22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G 2018.png"/>
                    <pic:cNvPicPr/>
                  </pic:nvPicPr>
                  <pic:blipFill rotWithShape="1">
                    <a:blip r:embed="rId8" cstate="print">
                      <a:extLst>
                        <a:ext uri="{28A0092B-C50C-407E-A947-70E740481C1C}">
                          <a14:useLocalDpi xmlns:a14="http://schemas.microsoft.com/office/drawing/2010/main" val="0"/>
                        </a:ext>
                      </a:extLst>
                    </a:blip>
                    <a:srcRect r="2726"/>
                    <a:stretch/>
                  </pic:blipFill>
                  <pic:spPr bwMode="auto">
                    <a:xfrm>
                      <a:off x="0" y="0"/>
                      <a:ext cx="2221865" cy="1858645"/>
                    </a:xfrm>
                    <a:prstGeom prst="rect">
                      <a:avLst/>
                    </a:prstGeom>
                    <a:ln w="12700">
                      <a:solidFill>
                        <a:schemeClr val="accent6">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DBD8C" w14:textId="77777777" w:rsidR="00011CF6" w:rsidRPr="00F133FC" w:rsidRDefault="00011CF6"/>
    <w:p w14:paraId="287DBD8D" w14:textId="77777777" w:rsidR="00011CF6" w:rsidRPr="00F133FC" w:rsidRDefault="00011CF6"/>
    <w:p w14:paraId="287DBD8E" w14:textId="77777777" w:rsidR="00011CF6" w:rsidRPr="00F133FC" w:rsidRDefault="00011CF6"/>
    <w:p w14:paraId="287DBD8F" w14:textId="77777777" w:rsidR="00011CF6" w:rsidRPr="00F133FC" w:rsidRDefault="00011CF6"/>
    <w:p w14:paraId="287DBD90" w14:textId="77777777" w:rsidR="00011CF6" w:rsidRPr="00F133FC" w:rsidRDefault="00011CF6"/>
    <w:p w14:paraId="287DBD91" w14:textId="77777777" w:rsidR="00011CF6" w:rsidRPr="00F133FC" w:rsidRDefault="00011CF6"/>
    <w:p w14:paraId="287DBD92" w14:textId="77777777" w:rsidR="00011CF6" w:rsidRPr="00F133FC" w:rsidRDefault="00011CF6"/>
    <w:p w14:paraId="287DBD93" w14:textId="77777777" w:rsidR="00011CF6" w:rsidRPr="00F133FC" w:rsidRDefault="00011CF6"/>
    <w:p w14:paraId="287DBD94" w14:textId="77777777" w:rsidR="00011CF6" w:rsidRPr="00F133FC" w:rsidRDefault="00011CF6">
      <w:pPr>
        <w:rPr>
          <w:rFonts w:ascii="Arial Narrow" w:hAnsi="Arial Narrow"/>
        </w:rPr>
      </w:pPr>
    </w:p>
    <w:p w14:paraId="287DBD95" w14:textId="77777777" w:rsidR="00011CF6" w:rsidRPr="00F133FC" w:rsidRDefault="00011CF6" w:rsidP="00011CF6">
      <w:pPr>
        <w:spacing w:line="480" w:lineRule="auto"/>
        <w:jc w:val="center"/>
        <w:rPr>
          <w:rFonts w:ascii="Arial Narrow" w:hAnsi="Arial Narrow"/>
          <w:b/>
          <w:sz w:val="44"/>
          <w:szCs w:val="44"/>
        </w:rPr>
      </w:pPr>
      <w:r w:rsidRPr="00F133FC">
        <w:rPr>
          <w:rFonts w:ascii="Arial Narrow" w:hAnsi="Arial Narrow"/>
          <w:b/>
          <w:sz w:val="44"/>
          <w:szCs w:val="44"/>
        </w:rPr>
        <w:t>INFORME DE RENDICIÓN DE CUENTAS</w:t>
      </w:r>
    </w:p>
    <w:p w14:paraId="287DBD96" w14:textId="77777777" w:rsidR="00011CF6" w:rsidRPr="00F133FC" w:rsidRDefault="00011CF6" w:rsidP="00011CF6">
      <w:pPr>
        <w:spacing w:line="480" w:lineRule="auto"/>
        <w:jc w:val="center"/>
        <w:rPr>
          <w:rFonts w:ascii="Arial Narrow" w:hAnsi="Arial Narrow"/>
          <w:b/>
          <w:sz w:val="44"/>
          <w:szCs w:val="44"/>
        </w:rPr>
      </w:pPr>
      <w:r w:rsidRPr="00F133FC">
        <w:rPr>
          <w:rFonts w:ascii="Arial Narrow" w:hAnsi="Arial Narrow"/>
          <w:b/>
          <w:sz w:val="36"/>
          <w:szCs w:val="44"/>
        </w:rPr>
        <w:t>PERÍODO SEPTIEMBRE 2020 – AGOSTO 2021</w:t>
      </w:r>
    </w:p>
    <w:p w14:paraId="287DBD97" w14:textId="13F6942B" w:rsidR="00011CF6" w:rsidRPr="00F133FC" w:rsidRDefault="00011CF6" w:rsidP="00011CF6">
      <w:pPr>
        <w:spacing w:line="480" w:lineRule="auto"/>
        <w:jc w:val="center"/>
        <w:rPr>
          <w:rFonts w:ascii="Arial Narrow" w:hAnsi="Arial Narrow"/>
          <w:b/>
          <w:sz w:val="24"/>
        </w:rPr>
      </w:pPr>
      <w:r w:rsidRPr="00F133FC">
        <w:rPr>
          <w:rFonts w:ascii="Arial Narrow" w:hAnsi="Arial Narrow"/>
          <w:b/>
          <w:sz w:val="24"/>
        </w:rPr>
        <w:t xml:space="preserve">(BORRADOR </w:t>
      </w:r>
      <w:r w:rsidR="00290E45" w:rsidRPr="00F133FC">
        <w:rPr>
          <w:rFonts w:ascii="Arial Narrow" w:hAnsi="Arial Narrow"/>
          <w:b/>
          <w:sz w:val="24"/>
        </w:rPr>
        <w:t xml:space="preserve"> </w:t>
      </w:r>
      <w:r w:rsidR="00E67AD8">
        <w:rPr>
          <w:rFonts w:ascii="Arial Narrow" w:hAnsi="Arial Narrow"/>
          <w:b/>
          <w:sz w:val="24"/>
        </w:rPr>
        <w:t>FINAL</w:t>
      </w:r>
      <w:r w:rsidR="00290E45" w:rsidRPr="00F133FC">
        <w:rPr>
          <w:rFonts w:ascii="Arial Narrow" w:hAnsi="Arial Narrow"/>
          <w:b/>
          <w:sz w:val="24"/>
        </w:rPr>
        <w:t xml:space="preserve">) </w:t>
      </w:r>
    </w:p>
    <w:p w14:paraId="287DBD98" w14:textId="77777777" w:rsidR="00011CF6" w:rsidRPr="00F133FC" w:rsidRDefault="00011CF6" w:rsidP="00011CF6">
      <w:pPr>
        <w:spacing w:line="480" w:lineRule="auto"/>
        <w:jc w:val="center"/>
        <w:rPr>
          <w:rFonts w:ascii="Arial Narrow" w:hAnsi="Arial Narrow"/>
          <w:b/>
          <w:sz w:val="24"/>
        </w:rPr>
      </w:pPr>
    </w:p>
    <w:p w14:paraId="287DBD99" w14:textId="77777777" w:rsidR="00011CF6" w:rsidRPr="00F133FC" w:rsidRDefault="00011CF6" w:rsidP="00011CF6">
      <w:pPr>
        <w:spacing w:line="480" w:lineRule="auto"/>
        <w:jc w:val="center"/>
        <w:rPr>
          <w:rFonts w:ascii="Arial Narrow" w:hAnsi="Arial Narrow"/>
          <w:b/>
          <w:sz w:val="24"/>
        </w:rPr>
      </w:pPr>
    </w:p>
    <w:p w14:paraId="287DBD9A" w14:textId="77777777" w:rsidR="00011CF6" w:rsidRPr="00F133FC" w:rsidRDefault="00011CF6" w:rsidP="00011CF6">
      <w:pPr>
        <w:spacing w:line="480" w:lineRule="auto"/>
        <w:jc w:val="center"/>
        <w:rPr>
          <w:rFonts w:ascii="Arial Narrow" w:hAnsi="Arial Narrow"/>
          <w:b/>
          <w:sz w:val="24"/>
        </w:rPr>
      </w:pPr>
    </w:p>
    <w:p w14:paraId="287DBD9B" w14:textId="77777777" w:rsidR="00011CF6" w:rsidRPr="00F133FC" w:rsidRDefault="00011CF6" w:rsidP="00011CF6">
      <w:pPr>
        <w:spacing w:line="480" w:lineRule="auto"/>
        <w:jc w:val="center"/>
        <w:rPr>
          <w:rFonts w:ascii="Arial Narrow" w:hAnsi="Arial Narrow"/>
          <w:b/>
          <w:sz w:val="24"/>
        </w:rPr>
      </w:pPr>
    </w:p>
    <w:p w14:paraId="287DBD9C" w14:textId="77777777" w:rsidR="00011CF6" w:rsidRPr="00F133FC" w:rsidRDefault="00011CF6" w:rsidP="00011CF6">
      <w:pPr>
        <w:spacing w:line="480" w:lineRule="auto"/>
        <w:jc w:val="center"/>
        <w:rPr>
          <w:rFonts w:ascii="Arial Narrow" w:hAnsi="Arial Narrow"/>
          <w:b/>
          <w:sz w:val="24"/>
        </w:rPr>
      </w:pPr>
    </w:p>
    <w:p w14:paraId="287DBD9D" w14:textId="77777777" w:rsidR="00011CF6" w:rsidRPr="00F133FC" w:rsidRDefault="00011CF6" w:rsidP="00011CF6">
      <w:pPr>
        <w:spacing w:line="480" w:lineRule="auto"/>
        <w:jc w:val="center"/>
        <w:rPr>
          <w:rFonts w:ascii="Arial Narrow" w:hAnsi="Arial Narrow"/>
          <w:b/>
          <w:sz w:val="24"/>
        </w:rPr>
      </w:pPr>
    </w:p>
    <w:p w14:paraId="287DBD9E" w14:textId="3C8E3718" w:rsidR="00011CF6" w:rsidRPr="00F133FC" w:rsidRDefault="00011CF6" w:rsidP="00011CF6">
      <w:pPr>
        <w:spacing w:line="480" w:lineRule="auto"/>
        <w:jc w:val="center"/>
        <w:rPr>
          <w:rFonts w:ascii="Arial Narrow" w:hAnsi="Arial Narrow"/>
          <w:b/>
          <w:sz w:val="32"/>
        </w:rPr>
      </w:pPr>
      <w:r w:rsidRPr="00F133FC">
        <w:rPr>
          <w:rFonts w:ascii="Arial Narrow" w:hAnsi="Arial Narrow"/>
          <w:b/>
          <w:sz w:val="32"/>
        </w:rPr>
        <w:t xml:space="preserve">SAN SALVADOR, </w:t>
      </w:r>
      <w:r w:rsidR="00E67AD8">
        <w:rPr>
          <w:rFonts w:ascii="Arial Narrow" w:hAnsi="Arial Narrow"/>
          <w:b/>
          <w:sz w:val="32"/>
        </w:rPr>
        <w:t>0</w:t>
      </w:r>
      <w:r w:rsidR="00296D82">
        <w:rPr>
          <w:rFonts w:ascii="Arial Narrow" w:hAnsi="Arial Narrow"/>
          <w:b/>
          <w:sz w:val="32"/>
        </w:rPr>
        <w:t>8</w:t>
      </w:r>
      <w:r w:rsidR="0043043F">
        <w:rPr>
          <w:rFonts w:ascii="Arial Narrow" w:hAnsi="Arial Narrow"/>
          <w:b/>
          <w:sz w:val="32"/>
        </w:rPr>
        <w:t xml:space="preserve"> </w:t>
      </w:r>
      <w:r w:rsidR="00E67AD8">
        <w:rPr>
          <w:rFonts w:ascii="Arial Narrow" w:hAnsi="Arial Narrow"/>
          <w:b/>
          <w:sz w:val="32"/>
        </w:rPr>
        <w:t>SEPTIEMBRE</w:t>
      </w:r>
      <w:r w:rsidRPr="00F133FC">
        <w:rPr>
          <w:rFonts w:ascii="Arial Narrow" w:hAnsi="Arial Narrow"/>
          <w:b/>
          <w:sz w:val="32"/>
        </w:rPr>
        <w:t xml:space="preserve"> DE 2021. –</w:t>
      </w:r>
    </w:p>
    <w:p w14:paraId="7074A718" w14:textId="77777777" w:rsidR="00EE05F3" w:rsidRPr="00F133FC" w:rsidRDefault="00EE05F3" w:rsidP="00282D21">
      <w:pPr>
        <w:spacing w:line="360" w:lineRule="auto"/>
        <w:jc w:val="center"/>
        <w:rPr>
          <w:rFonts w:ascii="Arial Narrow" w:hAnsi="Arial Narrow" w:cs="Arial"/>
          <w:b/>
          <w:bCs/>
          <w:sz w:val="24"/>
          <w:szCs w:val="24"/>
          <w:u w:val="single"/>
        </w:rPr>
      </w:pPr>
    </w:p>
    <w:p w14:paraId="287DBD9F" w14:textId="299C68FE" w:rsidR="00011CF6" w:rsidRPr="00F133FC" w:rsidRDefault="00011CF6" w:rsidP="00EE05F3">
      <w:pPr>
        <w:spacing w:line="276" w:lineRule="auto"/>
        <w:jc w:val="center"/>
        <w:rPr>
          <w:rFonts w:ascii="Arial Narrow" w:hAnsi="Arial Narrow" w:cs="Arial"/>
          <w:b/>
          <w:bCs/>
          <w:sz w:val="26"/>
          <w:szCs w:val="26"/>
          <w:u w:val="single"/>
        </w:rPr>
      </w:pPr>
      <w:r w:rsidRPr="00F133FC">
        <w:rPr>
          <w:rFonts w:ascii="Arial Narrow" w:hAnsi="Arial Narrow" w:cs="Arial"/>
          <w:b/>
          <w:bCs/>
          <w:sz w:val="26"/>
          <w:szCs w:val="26"/>
          <w:u w:val="single"/>
        </w:rPr>
        <w:t>INTRODUCCIÓN</w:t>
      </w:r>
    </w:p>
    <w:p w14:paraId="287DBDA0" w14:textId="77777777" w:rsidR="00011CF6" w:rsidRPr="00F133FC" w:rsidRDefault="00011CF6" w:rsidP="00EE05F3">
      <w:pPr>
        <w:spacing w:after="0" w:line="276" w:lineRule="auto"/>
        <w:jc w:val="both"/>
        <w:rPr>
          <w:rFonts w:ascii="Arial Narrow" w:hAnsi="Arial Narrow" w:cs="Arial"/>
          <w:sz w:val="24"/>
          <w:szCs w:val="24"/>
        </w:rPr>
      </w:pPr>
      <w:r w:rsidRPr="00F133FC">
        <w:rPr>
          <w:rFonts w:ascii="Arial Narrow" w:hAnsi="Arial Narrow" w:cs="Arial"/>
          <w:sz w:val="24"/>
          <w:szCs w:val="24"/>
        </w:rPr>
        <w:t xml:space="preserve">El siguiente informe de rendición de cuentas contiene los resultados obtenidos en la gestión del Tribunal de Ética Gubernamental, durante el período </w:t>
      </w:r>
      <w:r w:rsidR="00BC4FCE" w:rsidRPr="00F133FC">
        <w:rPr>
          <w:rFonts w:ascii="Arial Narrow" w:hAnsi="Arial Narrow" w:cs="Arial"/>
          <w:sz w:val="24"/>
          <w:szCs w:val="24"/>
        </w:rPr>
        <w:t>del 1 de septiembre del año 2020</w:t>
      </w:r>
      <w:r w:rsidRPr="00F133FC">
        <w:rPr>
          <w:rFonts w:ascii="Arial Narrow" w:hAnsi="Arial Narrow" w:cs="Arial"/>
          <w:sz w:val="24"/>
          <w:szCs w:val="24"/>
        </w:rPr>
        <w:t xml:space="preserve"> ha</w:t>
      </w:r>
      <w:r w:rsidR="00BC4FCE" w:rsidRPr="00F133FC">
        <w:rPr>
          <w:rFonts w:ascii="Arial Narrow" w:hAnsi="Arial Narrow" w:cs="Arial"/>
          <w:sz w:val="24"/>
          <w:szCs w:val="24"/>
        </w:rPr>
        <w:t>sta el 31 de agosto del año 2021, en donde se presentan</w:t>
      </w:r>
      <w:r w:rsidRPr="00F133FC">
        <w:rPr>
          <w:rFonts w:ascii="Arial Narrow" w:hAnsi="Arial Narrow" w:cs="Arial"/>
          <w:sz w:val="24"/>
          <w:szCs w:val="24"/>
        </w:rPr>
        <w:t xml:space="preserve"> sistemáticamente </w:t>
      </w:r>
      <w:r w:rsidR="00BC4FCE" w:rsidRPr="00F133FC">
        <w:rPr>
          <w:rFonts w:ascii="Arial Narrow" w:hAnsi="Arial Narrow" w:cs="Arial"/>
          <w:sz w:val="24"/>
          <w:szCs w:val="24"/>
        </w:rPr>
        <w:t xml:space="preserve">todos los </w:t>
      </w:r>
      <w:r w:rsidRPr="00F133FC">
        <w:rPr>
          <w:rFonts w:ascii="Arial Narrow" w:hAnsi="Arial Narrow" w:cs="Arial"/>
          <w:sz w:val="24"/>
          <w:szCs w:val="24"/>
        </w:rPr>
        <w:t>resultados que reflej</w:t>
      </w:r>
      <w:r w:rsidR="00BC4FCE" w:rsidRPr="00F133FC">
        <w:rPr>
          <w:rFonts w:ascii="Arial Narrow" w:hAnsi="Arial Narrow" w:cs="Arial"/>
          <w:sz w:val="24"/>
          <w:szCs w:val="24"/>
        </w:rPr>
        <w:t>a</w:t>
      </w:r>
      <w:r w:rsidRPr="00F133FC">
        <w:rPr>
          <w:rFonts w:ascii="Arial Narrow" w:hAnsi="Arial Narrow" w:cs="Arial"/>
          <w:sz w:val="24"/>
          <w:szCs w:val="24"/>
        </w:rPr>
        <w:t xml:space="preserve">n </w:t>
      </w:r>
      <w:r w:rsidR="00BC4FCE" w:rsidRPr="00F133FC">
        <w:rPr>
          <w:rFonts w:ascii="Arial Narrow" w:hAnsi="Arial Narrow" w:cs="Arial"/>
          <w:sz w:val="24"/>
          <w:szCs w:val="24"/>
        </w:rPr>
        <w:t xml:space="preserve">el </w:t>
      </w:r>
      <w:r w:rsidRPr="00F133FC">
        <w:rPr>
          <w:rFonts w:ascii="Arial Narrow" w:hAnsi="Arial Narrow" w:cs="Arial"/>
          <w:sz w:val="24"/>
          <w:szCs w:val="24"/>
        </w:rPr>
        <w:t xml:space="preserve">decidido interés </w:t>
      </w:r>
      <w:r w:rsidR="00BC4FCE" w:rsidRPr="00F133FC">
        <w:rPr>
          <w:rFonts w:ascii="Arial Narrow" w:hAnsi="Arial Narrow" w:cs="Arial"/>
          <w:sz w:val="24"/>
          <w:szCs w:val="24"/>
        </w:rPr>
        <w:t xml:space="preserve">institucional </w:t>
      </w:r>
      <w:r w:rsidRPr="00F133FC">
        <w:rPr>
          <w:rFonts w:ascii="Arial Narrow" w:hAnsi="Arial Narrow" w:cs="Arial"/>
          <w:sz w:val="24"/>
          <w:szCs w:val="24"/>
        </w:rPr>
        <w:t>por combatir las prácticas contrarias a la Ley de Ética Gubernamental.</w:t>
      </w:r>
    </w:p>
    <w:p w14:paraId="287DBDA1" w14:textId="77777777" w:rsidR="00011CF6" w:rsidRPr="00F133FC" w:rsidRDefault="00011CF6" w:rsidP="00EE05F3">
      <w:pPr>
        <w:spacing w:after="0" w:line="276" w:lineRule="auto"/>
        <w:jc w:val="both"/>
        <w:rPr>
          <w:rFonts w:ascii="Arial Narrow" w:hAnsi="Arial Narrow" w:cs="Arial"/>
          <w:sz w:val="24"/>
          <w:szCs w:val="24"/>
        </w:rPr>
      </w:pPr>
    </w:p>
    <w:p w14:paraId="287DBDA2" w14:textId="77777777" w:rsidR="00BC4FCE" w:rsidRPr="00F133FC" w:rsidRDefault="00BC4FCE" w:rsidP="00EE05F3">
      <w:pPr>
        <w:spacing w:after="0" w:line="276" w:lineRule="auto"/>
        <w:jc w:val="both"/>
        <w:rPr>
          <w:rFonts w:ascii="Arial Narrow" w:hAnsi="Arial Narrow" w:cs="Arial"/>
          <w:sz w:val="24"/>
          <w:szCs w:val="24"/>
        </w:rPr>
      </w:pPr>
      <w:r w:rsidRPr="00F133FC">
        <w:rPr>
          <w:rFonts w:ascii="Arial Narrow" w:hAnsi="Arial Narrow" w:cs="Arial"/>
          <w:sz w:val="24"/>
          <w:szCs w:val="24"/>
        </w:rPr>
        <w:t>En el funcionamiento institucional, t</w:t>
      </w:r>
      <w:r w:rsidR="00011CF6" w:rsidRPr="00F133FC">
        <w:rPr>
          <w:rFonts w:ascii="Arial Narrow" w:hAnsi="Arial Narrow" w:cs="Arial"/>
          <w:sz w:val="24"/>
          <w:szCs w:val="24"/>
        </w:rPr>
        <w:t xml:space="preserve">odas las unidades organizativas </w:t>
      </w:r>
      <w:r w:rsidRPr="00F133FC">
        <w:rPr>
          <w:rFonts w:ascii="Arial Narrow" w:hAnsi="Arial Narrow" w:cs="Arial"/>
          <w:sz w:val="24"/>
          <w:szCs w:val="24"/>
        </w:rPr>
        <w:t xml:space="preserve">ejecutan y </w:t>
      </w:r>
      <w:r w:rsidR="00011CF6" w:rsidRPr="00F133FC">
        <w:rPr>
          <w:rFonts w:ascii="Arial Narrow" w:hAnsi="Arial Narrow" w:cs="Arial"/>
          <w:sz w:val="24"/>
          <w:szCs w:val="24"/>
        </w:rPr>
        <w:t>desarrollan labor</w:t>
      </w:r>
      <w:r w:rsidRPr="00F133FC">
        <w:rPr>
          <w:rFonts w:ascii="Arial Narrow" w:hAnsi="Arial Narrow" w:cs="Arial"/>
          <w:sz w:val="24"/>
          <w:szCs w:val="24"/>
        </w:rPr>
        <w:t>es</w:t>
      </w:r>
      <w:r w:rsidR="00011CF6" w:rsidRPr="00F133FC">
        <w:rPr>
          <w:rFonts w:ascii="Arial Narrow" w:hAnsi="Arial Narrow" w:cs="Arial"/>
          <w:sz w:val="24"/>
          <w:szCs w:val="24"/>
        </w:rPr>
        <w:t xml:space="preserve"> importante</w:t>
      </w:r>
      <w:r w:rsidRPr="00F133FC">
        <w:rPr>
          <w:rFonts w:ascii="Arial Narrow" w:hAnsi="Arial Narrow" w:cs="Arial"/>
          <w:sz w:val="24"/>
          <w:szCs w:val="24"/>
        </w:rPr>
        <w:t xml:space="preserve">s para avanzar y fortalecer la </w:t>
      </w:r>
      <w:r w:rsidR="00011CF6" w:rsidRPr="00F133FC">
        <w:rPr>
          <w:rFonts w:ascii="Arial Narrow" w:hAnsi="Arial Narrow" w:cs="Arial"/>
          <w:sz w:val="24"/>
          <w:szCs w:val="24"/>
        </w:rPr>
        <w:t xml:space="preserve">cultura de la ética en la gestión pública, aún en </w:t>
      </w:r>
      <w:r w:rsidRPr="00F133FC">
        <w:rPr>
          <w:rFonts w:ascii="Arial Narrow" w:hAnsi="Arial Narrow" w:cs="Arial"/>
          <w:sz w:val="24"/>
          <w:szCs w:val="24"/>
        </w:rPr>
        <w:t xml:space="preserve">condiciones emergentes y atípicas como las que nos presenta a diario la pandemia por </w:t>
      </w:r>
      <w:r w:rsidR="00011CF6" w:rsidRPr="00F133FC">
        <w:rPr>
          <w:rFonts w:ascii="Arial Narrow" w:hAnsi="Arial Narrow" w:cs="Arial"/>
          <w:sz w:val="24"/>
          <w:szCs w:val="24"/>
        </w:rPr>
        <w:t>COVID -19.</w:t>
      </w:r>
    </w:p>
    <w:p w14:paraId="287DBDA3" w14:textId="77777777" w:rsidR="00BC4FCE" w:rsidRPr="00F133FC" w:rsidRDefault="00BC4FCE" w:rsidP="00EE05F3">
      <w:pPr>
        <w:spacing w:after="0" w:line="276" w:lineRule="auto"/>
        <w:jc w:val="both"/>
        <w:rPr>
          <w:rFonts w:ascii="Arial Narrow" w:hAnsi="Arial Narrow" w:cs="Arial"/>
          <w:sz w:val="24"/>
          <w:szCs w:val="24"/>
        </w:rPr>
      </w:pPr>
    </w:p>
    <w:p w14:paraId="287DBDA4" w14:textId="77777777" w:rsidR="00011CF6" w:rsidRPr="00F133FC" w:rsidRDefault="00BC4FCE" w:rsidP="00EE05F3">
      <w:pPr>
        <w:spacing w:after="0" w:line="276" w:lineRule="auto"/>
        <w:jc w:val="both"/>
        <w:rPr>
          <w:rFonts w:ascii="Arial Narrow" w:hAnsi="Arial Narrow" w:cs="Arial"/>
          <w:sz w:val="24"/>
          <w:szCs w:val="24"/>
        </w:rPr>
      </w:pPr>
      <w:r w:rsidRPr="00F133FC">
        <w:rPr>
          <w:rFonts w:ascii="Arial Narrow" w:hAnsi="Arial Narrow" w:cs="Arial"/>
          <w:sz w:val="24"/>
          <w:szCs w:val="24"/>
        </w:rPr>
        <w:t>Nos hemos mantenido laborando, de acuerdo a las disposiciones gubernamentales, siendo</w:t>
      </w:r>
      <w:r w:rsidR="00011CF6" w:rsidRPr="00F133FC">
        <w:rPr>
          <w:rFonts w:ascii="Arial Narrow" w:hAnsi="Arial Narrow" w:cs="Arial"/>
          <w:sz w:val="24"/>
          <w:szCs w:val="24"/>
        </w:rPr>
        <w:t xml:space="preserve"> coherente</w:t>
      </w:r>
      <w:r w:rsidRPr="00F133FC">
        <w:rPr>
          <w:rFonts w:ascii="Arial Narrow" w:hAnsi="Arial Narrow" w:cs="Arial"/>
          <w:sz w:val="24"/>
          <w:szCs w:val="24"/>
        </w:rPr>
        <w:t xml:space="preserve">s con nuestra una estrategia preventiva contra el COVID-19 </w:t>
      </w:r>
      <w:r w:rsidR="00011CF6" w:rsidRPr="00F133FC">
        <w:rPr>
          <w:rFonts w:ascii="Arial Narrow" w:hAnsi="Arial Narrow" w:cs="Arial"/>
          <w:sz w:val="24"/>
          <w:szCs w:val="24"/>
        </w:rPr>
        <w:t xml:space="preserve"> y </w:t>
      </w:r>
      <w:r w:rsidRPr="00F133FC">
        <w:rPr>
          <w:rFonts w:ascii="Arial Narrow" w:hAnsi="Arial Narrow" w:cs="Arial"/>
          <w:sz w:val="24"/>
          <w:szCs w:val="24"/>
        </w:rPr>
        <w:t xml:space="preserve">la </w:t>
      </w:r>
      <w:r w:rsidR="00011CF6" w:rsidRPr="00F133FC">
        <w:rPr>
          <w:rFonts w:ascii="Arial Narrow" w:hAnsi="Arial Narrow" w:cs="Arial"/>
          <w:sz w:val="24"/>
          <w:szCs w:val="24"/>
        </w:rPr>
        <w:t xml:space="preserve">continuidad laboral, apoyamos el trabajo desde casa y extremamos las condiciones de </w:t>
      </w:r>
      <w:r w:rsidR="00561ECD" w:rsidRPr="00F133FC">
        <w:rPr>
          <w:rFonts w:ascii="Arial Narrow" w:hAnsi="Arial Narrow" w:cs="Arial"/>
          <w:sz w:val="24"/>
          <w:szCs w:val="24"/>
        </w:rPr>
        <w:t xml:space="preserve">bioseguridad </w:t>
      </w:r>
      <w:r w:rsidR="00011CF6" w:rsidRPr="00F133FC">
        <w:rPr>
          <w:rFonts w:ascii="Arial Narrow" w:hAnsi="Arial Narrow" w:cs="Arial"/>
          <w:sz w:val="24"/>
          <w:szCs w:val="24"/>
        </w:rPr>
        <w:t xml:space="preserve">e higiene </w:t>
      </w:r>
      <w:r w:rsidR="00561ECD" w:rsidRPr="00F133FC">
        <w:rPr>
          <w:rFonts w:ascii="Arial Narrow" w:hAnsi="Arial Narrow" w:cs="Arial"/>
          <w:sz w:val="24"/>
          <w:szCs w:val="24"/>
        </w:rPr>
        <w:t>ocupacional, para preservar a nuestro personal</w:t>
      </w:r>
      <w:r w:rsidR="00011CF6" w:rsidRPr="00F133FC">
        <w:rPr>
          <w:rFonts w:ascii="Arial Narrow" w:hAnsi="Arial Narrow" w:cs="Arial"/>
          <w:sz w:val="24"/>
          <w:szCs w:val="24"/>
        </w:rPr>
        <w:t xml:space="preserve">, </w:t>
      </w:r>
      <w:r w:rsidR="00561ECD" w:rsidRPr="00F133FC">
        <w:rPr>
          <w:rFonts w:ascii="Arial Narrow" w:hAnsi="Arial Narrow" w:cs="Arial"/>
          <w:sz w:val="24"/>
          <w:szCs w:val="24"/>
        </w:rPr>
        <w:t xml:space="preserve">a </w:t>
      </w:r>
      <w:r w:rsidR="00011CF6" w:rsidRPr="00F133FC">
        <w:rPr>
          <w:rFonts w:ascii="Arial Narrow" w:hAnsi="Arial Narrow" w:cs="Arial"/>
          <w:sz w:val="24"/>
          <w:szCs w:val="24"/>
        </w:rPr>
        <w:t>las personas usuarias y</w:t>
      </w:r>
      <w:r w:rsidR="00561ECD" w:rsidRPr="00F133FC">
        <w:rPr>
          <w:rFonts w:ascii="Arial Narrow" w:hAnsi="Arial Narrow" w:cs="Arial"/>
          <w:sz w:val="24"/>
          <w:szCs w:val="24"/>
        </w:rPr>
        <w:t xml:space="preserve"> a nuestros</w:t>
      </w:r>
      <w:r w:rsidR="00011CF6" w:rsidRPr="00F133FC">
        <w:rPr>
          <w:rFonts w:ascii="Arial Narrow" w:hAnsi="Arial Narrow" w:cs="Arial"/>
          <w:sz w:val="24"/>
          <w:szCs w:val="24"/>
        </w:rPr>
        <w:t xml:space="preserve"> visitantes, a fin de contribuir, desde nuestra área de trabajo, con la prevención de la pandemia</w:t>
      </w:r>
      <w:r w:rsidR="00561ECD" w:rsidRPr="00F133FC">
        <w:rPr>
          <w:rFonts w:ascii="Arial Narrow" w:hAnsi="Arial Narrow" w:cs="Arial"/>
          <w:sz w:val="24"/>
          <w:szCs w:val="24"/>
        </w:rPr>
        <w:t>, sin perder de vista nuestra misión de combatir cualquier acto contrario a la Ley de Ética Gubernamental</w:t>
      </w:r>
      <w:r w:rsidR="00011CF6" w:rsidRPr="00F133FC">
        <w:rPr>
          <w:rFonts w:ascii="Arial Narrow" w:hAnsi="Arial Narrow" w:cs="Arial"/>
          <w:sz w:val="24"/>
          <w:szCs w:val="24"/>
        </w:rPr>
        <w:t>.</w:t>
      </w:r>
    </w:p>
    <w:p w14:paraId="287DBDA5" w14:textId="77777777" w:rsidR="00011CF6" w:rsidRPr="00F133FC" w:rsidRDefault="00011CF6" w:rsidP="00EE05F3">
      <w:pPr>
        <w:spacing w:after="0" w:line="276" w:lineRule="auto"/>
        <w:jc w:val="both"/>
        <w:rPr>
          <w:rFonts w:ascii="Arial Narrow" w:hAnsi="Arial Narrow" w:cs="Arial"/>
          <w:sz w:val="24"/>
          <w:szCs w:val="24"/>
        </w:rPr>
      </w:pPr>
    </w:p>
    <w:p w14:paraId="287DBDA6" w14:textId="77777777" w:rsidR="00011CF6" w:rsidRPr="00F133FC" w:rsidRDefault="00011CF6" w:rsidP="00EE05F3">
      <w:pPr>
        <w:spacing w:after="0" w:line="276" w:lineRule="auto"/>
        <w:jc w:val="both"/>
        <w:rPr>
          <w:rFonts w:ascii="Arial Narrow" w:hAnsi="Arial Narrow" w:cs="Arial"/>
          <w:sz w:val="24"/>
          <w:szCs w:val="24"/>
        </w:rPr>
      </w:pPr>
      <w:r w:rsidRPr="00F133FC">
        <w:rPr>
          <w:rFonts w:ascii="Arial Narrow" w:hAnsi="Arial Narrow" w:cs="Arial"/>
          <w:sz w:val="24"/>
          <w:szCs w:val="24"/>
        </w:rPr>
        <w:t>El informe</w:t>
      </w:r>
      <w:r w:rsidR="00561ECD" w:rsidRPr="00F133FC">
        <w:rPr>
          <w:rFonts w:ascii="Arial Narrow" w:hAnsi="Arial Narrow" w:cs="Arial"/>
          <w:sz w:val="24"/>
          <w:szCs w:val="24"/>
        </w:rPr>
        <w:t xml:space="preserve"> está diseñado para presentar los resultados de </w:t>
      </w:r>
      <w:r w:rsidR="000A0EA1" w:rsidRPr="00F133FC">
        <w:rPr>
          <w:rFonts w:ascii="Arial Narrow" w:hAnsi="Arial Narrow" w:cs="Arial"/>
          <w:b/>
          <w:sz w:val="24"/>
          <w:szCs w:val="24"/>
        </w:rPr>
        <w:t>4</w:t>
      </w:r>
      <w:r w:rsidRPr="00F133FC">
        <w:rPr>
          <w:rFonts w:ascii="Arial Narrow" w:hAnsi="Arial Narrow" w:cs="Arial"/>
          <w:sz w:val="24"/>
          <w:szCs w:val="24"/>
        </w:rPr>
        <w:t xml:space="preserve"> ámbitos </w:t>
      </w:r>
      <w:r w:rsidR="00561ECD" w:rsidRPr="00F133FC">
        <w:rPr>
          <w:rFonts w:ascii="Arial Narrow" w:hAnsi="Arial Narrow" w:cs="Arial"/>
          <w:sz w:val="24"/>
          <w:szCs w:val="24"/>
        </w:rPr>
        <w:t>institucionales, los cuales se describen brevemente</w:t>
      </w:r>
      <w:r w:rsidR="0044259F" w:rsidRPr="00F133FC">
        <w:rPr>
          <w:rFonts w:ascii="Arial Narrow" w:hAnsi="Arial Narrow" w:cs="Arial"/>
          <w:sz w:val="24"/>
          <w:szCs w:val="24"/>
        </w:rPr>
        <w:t xml:space="preserve"> a lo largo del documento:</w:t>
      </w:r>
    </w:p>
    <w:p w14:paraId="287DBDA7" w14:textId="77777777" w:rsidR="0044259F" w:rsidRPr="00F133FC" w:rsidRDefault="0044259F" w:rsidP="00EE05F3">
      <w:pPr>
        <w:spacing w:after="0" w:line="276" w:lineRule="auto"/>
        <w:jc w:val="both"/>
        <w:rPr>
          <w:rFonts w:ascii="Arial Narrow" w:hAnsi="Arial Narrow" w:cs="Arial"/>
          <w:sz w:val="24"/>
          <w:szCs w:val="24"/>
        </w:rPr>
      </w:pPr>
    </w:p>
    <w:p w14:paraId="287DBDA8" w14:textId="0780F795" w:rsidR="00071C93" w:rsidRPr="00F133FC" w:rsidRDefault="005C7F65" w:rsidP="00EE05F3">
      <w:pPr>
        <w:pStyle w:val="Prrafodelista"/>
        <w:numPr>
          <w:ilvl w:val="0"/>
          <w:numId w:val="1"/>
        </w:numPr>
        <w:spacing w:line="276" w:lineRule="auto"/>
        <w:ind w:left="567" w:hanging="567"/>
        <w:jc w:val="both"/>
        <w:rPr>
          <w:rFonts w:ascii="Arial Narrow" w:hAnsi="Arial Narrow" w:cs="Arial"/>
          <w:b/>
          <w:bCs/>
          <w:i/>
          <w:iCs/>
          <w:sz w:val="24"/>
          <w:szCs w:val="24"/>
        </w:rPr>
      </w:pPr>
      <w:r w:rsidRPr="00F133FC">
        <w:rPr>
          <w:rFonts w:ascii="Arial Narrow" w:hAnsi="Arial Narrow" w:cs="Arial"/>
          <w:b/>
          <w:bCs/>
          <w:i/>
          <w:iCs/>
          <w:sz w:val="24"/>
          <w:szCs w:val="24"/>
        </w:rPr>
        <w:t>GENERALIDADES DEL TRIBUNAL DE ÉTICA GUBERNAMENTAL Y LA GESTIÓN DEL PLENO</w:t>
      </w:r>
      <w:r w:rsidR="008548E6" w:rsidRPr="00F133FC">
        <w:rPr>
          <w:rFonts w:ascii="Arial Narrow" w:hAnsi="Arial Narrow" w:cs="Arial"/>
          <w:b/>
          <w:bCs/>
          <w:i/>
          <w:iCs/>
          <w:sz w:val="24"/>
          <w:szCs w:val="24"/>
        </w:rPr>
        <w:t>:</w:t>
      </w:r>
      <w:r w:rsidR="00011CF6" w:rsidRPr="00F133FC">
        <w:rPr>
          <w:rFonts w:ascii="Arial Narrow" w:hAnsi="Arial Narrow" w:cs="Arial"/>
          <w:b/>
          <w:bCs/>
          <w:i/>
          <w:iCs/>
          <w:sz w:val="24"/>
          <w:szCs w:val="24"/>
        </w:rPr>
        <w:t xml:space="preserve"> </w:t>
      </w:r>
      <w:r w:rsidR="00011CF6" w:rsidRPr="00F133FC">
        <w:rPr>
          <w:rFonts w:ascii="Arial Narrow" w:hAnsi="Arial Narrow" w:cs="Arial"/>
          <w:sz w:val="24"/>
          <w:szCs w:val="24"/>
        </w:rPr>
        <w:t xml:space="preserve">donde se exponen aspectos generales de la </w:t>
      </w:r>
      <w:r w:rsidR="006D78EE" w:rsidRPr="00F133FC">
        <w:rPr>
          <w:rFonts w:ascii="Arial Narrow" w:hAnsi="Arial Narrow" w:cs="Arial"/>
          <w:sz w:val="24"/>
          <w:szCs w:val="24"/>
        </w:rPr>
        <w:t>Institución; la</w:t>
      </w:r>
      <w:r w:rsidR="00011CF6" w:rsidRPr="00F133FC">
        <w:rPr>
          <w:rFonts w:ascii="Arial Narrow" w:hAnsi="Arial Narrow" w:cs="Arial"/>
          <w:sz w:val="24"/>
          <w:szCs w:val="24"/>
        </w:rPr>
        <w:t xml:space="preserve"> labor estratégica </w:t>
      </w:r>
      <w:r w:rsidR="00561ECD" w:rsidRPr="00F133FC">
        <w:rPr>
          <w:rFonts w:ascii="Arial Narrow" w:hAnsi="Arial Narrow" w:cs="Arial"/>
          <w:sz w:val="24"/>
          <w:szCs w:val="24"/>
        </w:rPr>
        <w:t xml:space="preserve">y de dirección </w:t>
      </w:r>
      <w:r w:rsidR="00011CF6" w:rsidRPr="00F133FC">
        <w:rPr>
          <w:rFonts w:ascii="Arial Narrow" w:hAnsi="Arial Narrow" w:cs="Arial"/>
          <w:sz w:val="24"/>
          <w:szCs w:val="24"/>
        </w:rPr>
        <w:t>del Pleno en cuanto a la</w:t>
      </w:r>
      <w:r w:rsidR="00071C93" w:rsidRPr="00F133FC">
        <w:rPr>
          <w:rFonts w:ascii="Arial Narrow" w:hAnsi="Arial Narrow" w:cs="Arial"/>
          <w:sz w:val="24"/>
          <w:szCs w:val="24"/>
        </w:rPr>
        <w:t xml:space="preserve"> conducción </w:t>
      </w:r>
      <w:r w:rsidR="00011CF6" w:rsidRPr="00F133FC">
        <w:rPr>
          <w:rFonts w:ascii="Arial Narrow" w:hAnsi="Arial Narrow" w:cs="Arial"/>
          <w:sz w:val="24"/>
          <w:szCs w:val="24"/>
        </w:rPr>
        <w:t xml:space="preserve">institucional y su trabajo activo en todas las áreas y ámbitos institucionales; los resultados estratégicos y las proyecciones. También se incluyen las actividades relacionadas con la divulgación de información, campañas de sensibilización y de educación que realizan </w:t>
      </w:r>
      <w:r w:rsidR="00071C93" w:rsidRPr="00F133FC">
        <w:rPr>
          <w:rFonts w:ascii="Arial Narrow" w:hAnsi="Arial Narrow" w:cs="Arial"/>
          <w:sz w:val="24"/>
          <w:szCs w:val="24"/>
        </w:rPr>
        <w:t>la Unidad de</w:t>
      </w:r>
      <w:r w:rsidR="00011CF6" w:rsidRPr="00F133FC">
        <w:rPr>
          <w:rFonts w:ascii="Arial Narrow" w:hAnsi="Arial Narrow" w:cs="Arial"/>
          <w:sz w:val="24"/>
          <w:szCs w:val="24"/>
        </w:rPr>
        <w:t xml:space="preserve"> </w:t>
      </w:r>
      <w:r w:rsidR="006D78EE" w:rsidRPr="00F133FC">
        <w:rPr>
          <w:rFonts w:ascii="Arial Narrow" w:hAnsi="Arial Narrow" w:cs="Arial"/>
          <w:sz w:val="24"/>
          <w:szCs w:val="24"/>
        </w:rPr>
        <w:t>Comunicaciones</w:t>
      </w:r>
      <w:r w:rsidR="00011CF6" w:rsidRPr="00F133FC">
        <w:rPr>
          <w:rFonts w:ascii="Arial Narrow" w:hAnsi="Arial Narrow" w:cs="Arial"/>
          <w:sz w:val="24"/>
          <w:szCs w:val="24"/>
        </w:rPr>
        <w:t>, Oficialía de Acceso a la Información Pública y la Unidad de Asesoría Jurídica, en lo relativo a la gestión de las respuestas a consultas sobre la Ley y otras actividades sustantivas, que realiza en apoyo al Pleno</w:t>
      </w:r>
      <w:r w:rsidR="00071C93" w:rsidRPr="00F133FC">
        <w:rPr>
          <w:rFonts w:ascii="Arial Narrow" w:hAnsi="Arial Narrow" w:cs="Arial"/>
          <w:sz w:val="24"/>
          <w:szCs w:val="24"/>
        </w:rPr>
        <w:t xml:space="preserve"> y a la Institución.</w:t>
      </w:r>
    </w:p>
    <w:p w14:paraId="287DBDA9" w14:textId="77777777" w:rsidR="00071C93" w:rsidRPr="00F133FC" w:rsidRDefault="00071C93" w:rsidP="00EE05F3">
      <w:pPr>
        <w:pStyle w:val="Prrafodelista"/>
        <w:spacing w:line="276" w:lineRule="auto"/>
        <w:ind w:left="567" w:hanging="567"/>
        <w:jc w:val="both"/>
        <w:rPr>
          <w:rFonts w:ascii="Arial Narrow" w:hAnsi="Arial Narrow" w:cs="Arial"/>
          <w:b/>
          <w:bCs/>
          <w:i/>
          <w:iCs/>
          <w:sz w:val="24"/>
          <w:szCs w:val="24"/>
        </w:rPr>
      </w:pPr>
    </w:p>
    <w:p w14:paraId="287DBDAA" w14:textId="5CCC0B50" w:rsidR="00071C93" w:rsidRPr="00F133FC" w:rsidRDefault="003E590D" w:rsidP="00EE05F3">
      <w:pPr>
        <w:pStyle w:val="Prrafodelista"/>
        <w:numPr>
          <w:ilvl w:val="0"/>
          <w:numId w:val="1"/>
        </w:numPr>
        <w:spacing w:line="276" w:lineRule="auto"/>
        <w:ind w:left="567" w:hanging="567"/>
        <w:jc w:val="both"/>
        <w:rPr>
          <w:rFonts w:ascii="Arial Narrow" w:hAnsi="Arial Narrow" w:cs="Arial"/>
          <w:sz w:val="24"/>
          <w:szCs w:val="24"/>
        </w:rPr>
      </w:pPr>
      <w:r w:rsidRPr="00F133FC">
        <w:rPr>
          <w:rFonts w:ascii="Arial Narrow" w:hAnsi="Arial Narrow" w:cs="Arial"/>
          <w:b/>
          <w:bCs/>
          <w:i/>
          <w:iCs/>
          <w:sz w:val="24"/>
          <w:szCs w:val="24"/>
        </w:rPr>
        <w:t>INFORMACIÓN DE</w:t>
      </w:r>
      <w:r w:rsidR="0098563B" w:rsidRPr="00F133FC">
        <w:rPr>
          <w:rFonts w:ascii="Arial Narrow" w:hAnsi="Arial Narrow" w:cs="Arial"/>
          <w:b/>
          <w:bCs/>
          <w:i/>
          <w:iCs/>
          <w:sz w:val="24"/>
          <w:szCs w:val="24"/>
        </w:rPr>
        <w:t xml:space="preserve">L ÁMBITO DE LA </w:t>
      </w:r>
      <w:r w:rsidRPr="00F133FC">
        <w:rPr>
          <w:rFonts w:ascii="Arial Narrow" w:hAnsi="Arial Narrow" w:cs="Arial"/>
          <w:b/>
          <w:bCs/>
          <w:i/>
          <w:iCs/>
          <w:sz w:val="24"/>
          <w:szCs w:val="24"/>
        </w:rPr>
        <w:t>GESTIÓN ADMINISTRATIVA Y FINANCIERA</w:t>
      </w:r>
      <w:r w:rsidR="008548E6" w:rsidRPr="00F133FC">
        <w:rPr>
          <w:rFonts w:ascii="Arial Narrow" w:hAnsi="Arial Narrow" w:cs="Arial"/>
          <w:b/>
          <w:bCs/>
          <w:i/>
          <w:iCs/>
          <w:sz w:val="24"/>
          <w:szCs w:val="24"/>
        </w:rPr>
        <w:t>:</w:t>
      </w:r>
      <w:r w:rsidR="00011CF6" w:rsidRPr="00F133FC">
        <w:rPr>
          <w:rFonts w:ascii="Arial Narrow" w:hAnsi="Arial Narrow" w:cs="Arial"/>
          <w:sz w:val="24"/>
          <w:szCs w:val="24"/>
        </w:rPr>
        <w:t xml:space="preserve"> en el cual </w:t>
      </w:r>
      <w:r w:rsidR="00071C93" w:rsidRPr="00F133FC">
        <w:rPr>
          <w:rFonts w:ascii="Arial Narrow" w:hAnsi="Arial Narrow" w:cs="Arial"/>
          <w:sz w:val="24"/>
          <w:szCs w:val="24"/>
        </w:rPr>
        <w:t xml:space="preserve">se informa </w:t>
      </w:r>
      <w:r w:rsidR="00011CF6" w:rsidRPr="00F133FC">
        <w:rPr>
          <w:rFonts w:ascii="Arial Narrow" w:hAnsi="Arial Narrow" w:cs="Arial"/>
          <w:sz w:val="24"/>
          <w:szCs w:val="24"/>
        </w:rPr>
        <w:t>lo relativo a la gestión</w:t>
      </w:r>
      <w:r w:rsidR="00071C93" w:rsidRPr="00F133FC">
        <w:rPr>
          <w:rFonts w:ascii="Arial Narrow" w:hAnsi="Arial Narrow" w:cs="Arial"/>
          <w:sz w:val="24"/>
          <w:szCs w:val="24"/>
        </w:rPr>
        <w:t xml:space="preserve"> administrativa, financiera y de </w:t>
      </w:r>
      <w:r w:rsidR="00011CF6" w:rsidRPr="00F133FC">
        <w:rPr>
          <w:rFonts w:ascii="Arial Narrow" w:hAnsi="Arial Narrow" w:cs="Arial"/>
          <w:sz w:val="24"/>
          <w:szCs w:val="24"/>
        </w:rPr>
        <w:t>adquisiciones</w:t>
      </w:r>
      <w:r w:rsidR="00071C93" w:rsidRPr="00F133FC">
        <w:rPr>
          <w:rFonts w:ascii="Arial Narrow" w:hAnsi="Arial Narrow" w:cs="Arial"/>
          <w:sz w:val="24"/>
          <w:szCs w:val="24"/>
        </w:rPr>
        <w:t xml:space="preserve">; también, se informa </w:t>
      </w:r>
      <w:r w:rsidR="00011CF6" w:rsidRPr="00F133FC">
        <w:rPr>
          <w:rFonts w:ascii="Arial Narrow" w:hAnsi="Arial Narrow" w:cs="Arial"/>
          <w:sz w:val="24"/>
          <w:szCs w:val="24"/>
        </w:rPr>
        <w:t xml:space="preserve">acerca de la gestión de control del uso de nuestros recursos, a fin de que demuestre el compromiso institucional por la transparencia, la rendición de </w:t>
      </w:r>
      <w:r w:rsidRPr="00F133FC">
        <w:rPr>
          <w:rFonts w:ascii="Arial Narrow" w:hAnsi="Arial Narrow" w:cs="Arial"/>
          <w:sz w:val="24"/>
          <w:szCs w:val="24"/>
        </w:rPr>
        <w:t>cuentas y</w:t>
      </w:r>
      <w:r w:rsidR="00011CF6" w:rsidRPr="00F133FC">
        <w:rPr>
          <w:rFonts w:ascii="Arial Narrow" w:hAnsi="Arial Narrow" w:cs="Arial"/>
          <w:sz w:val="24"/>
          <w:szCs w:val="24"/>
        </w:rPr>
        <w:t xml:space="preserve"> el uso eficiente de los recursos </w:t>
      </w:r>
      <w:r w:rsidR="00071C93" w:rsidRPr="00F133FC">
        <w:rPr>
          <w:rFonts w:ascii="Arial Narrow" w:hAnsi="Arial Narrow" w:cs="Arial"/>
          <w:sz w:val="24"/>
          <w:szCs w:val="24"/>
        </w:rPr>
        <w:t>que utiliza</w:t>
      </w:r>
      <w:r w:rsidR="00011CF6" w:rsidRPr="00F133FC">
        <w:rPr>
          <w:rFonts w:ascii="Arial Narrow" w:hAnsi="Arial Narrow" w:cs="Arial"/>
          <w:sz w:val="24"/>
          <w:szCs w:val="24"/>
        </w:rPr>
        <w:t xml:space="preserve"> Tribunal.</w:t>
      </w:r>
    </w:p>
    <w:p w14:paraId="287DBDAB" w14:textId="77777777" w:rsidR="00071C93" w:rsidRPr="00F133FC" w:rsidRDefault="00071C93" w:rsidP="00EE05F3">
      <w:pPr>
        <w:pStyle w:val="Prrafodelista"/>
        <w:spacing w:line="276" w:lineRule="auto"/>
        <w:ind w:left="567" w:hanging="567"/>
        <w:rPr>
          <w:rFonts w:ascii="Arial Narrow" w:hAnsi="Arial Narrow" w:cs="Arial"/>
          <w:b/>
          <w:i/>
          <w:sz w:val="24"/>
          <w:szCs w:val="24"/>
        </w:rPr>
      </w:pPr>
    </w:p>
    <w:p w14:paraId="287DBDAC" w14:textId="3D202CA9" w:rsidR="00011CF6" w:rsidRPr="00F133FC" w:rsidRDefault="003E590D" w:rsidP="00EE05F3">
      <w:pPr>
        <w:pStyle w:val="Prrafodelista"/>
        <w:numPr>
          <w:ilvl w:val="0"/>
          <w:numId w:val="1"/>
        </w:numPr>
        <w:spacing w:line="276" w:lineRule="auto"/>
        <w:ind w:left="567" w:hanging="567"/>
        <w:jc w:val="both"/>
        <w:rPr>
          <w:rFonts w:ascii="Arial Narrow" w:hAnsi="Arial Narrow" w:cs="Arial"/>
          <w:sz w:val="24"/>
          <w:szCs w:val="24"/>
        </w:rPr>
      </w:pPr>
      <w:r w:rsidRPr="00F133FC">
        <w:rPr>
          <w:rFonts w:ascii="Arial Narrow" w:hAnsi="Arial Narrow" w:cs="Arial"/>
          <w:b/>
          <w:i/>
          <w:sz w:val="24"/>
          <w:szCs w:val="24"/>
        </w:rPr>
        <w:t>INFORMACIÓN DEL ÁMBITO PREVENTIVO</w:t>
      </w:r>
      <w:r w:rsidR="008548E6" w:rsidRPr="00F133FC">
        <w:rPr>
          <w:rFonts w:ascii="Arial Narrow" w:hAnsi="Arial Narrow" w:cs="Arial"/>
          <w:sz w:val="24"/>
          <w:szCs w:val="24"/>
        </w:rPr>
        <w:t>:</w:t>
      </w:r>
      <w:r w:rsidR="00011CF6" w:rsidRPr="00F133FC">
        <w:rPr>
          <w:rFonts w:ascii="Arial Narrow" w:hAnsi="Arial Narrow" w:cs="Arial"/>
          <w:sz w:val="24"/>
          <w:szCs w:val="24"/>
        </w:rPr>
        <w:t xml:space="preserve"> donde pueden identificar los resultados de las actividades de capacitación y divulgación que ejecuta el Tribunal, con el propósito de fortalecer la cultura de la ética a nivel nacional, no solamente con las comi</w:t>
      </w:r>
      <w:r w:rsidR="001319B7" w:rsidRPr="00F133FC">
        <w:rPr>
          <w:rFonts w:ascii="Arial Narrow" w:hAnsi="Arial Narrow" w:cs="Arial"/>
          <w:sz w:val="24"/>
          <w:szCs w:val="24"/>
        </w:rPr>
        <w:t xml:space="preserve">siones de </w:t>
      </w:r>
      <w:r w:rsidRPr="00F133FC">
        <w:rPr>
          <w:rFonts w:ascii="Arial Narrow" w:hAnsi="Arial Narrow" w:cs="Arial"/>
          <w:sz w:val="24"/>
          <w:szCs w:val="24"/>
        </w:rPr>
        <w:t>ética,</w:t>
      </w:r>
      <w:r w:rsidR="00011CF6" w:rsidRPr="00F133FC">
        <w:rPr>
          <w:rFonts w:ascii="Arial Narrow" w:hAnsi="Arial Narrow" w:cs="Arial"/>
          <w:sz w:val="24"/>
          <w:szCs w:val="24"/>
        </w:rPr>
        <w:t xml:space="preserve"> sino también</w:t>
      </w:r>
      <w:r w:rsidR="001319B7" w:rsidRPr="00F133FC">
        <w:rPr>
          <w:rFonts w:ascii="Arial Narrow" w:hAnsi="Arial Narrow" w:cs="Arial"/>
          <w:sz w:val="24"/>
          <w:szCs w:val="24"/>
        </w:rPr>
        <w:t xml:space="preserve">, aquellas actividades orientadas </w:t>
      </w:r>
      <w:r w:rsidR="00011CF6" w:rsidRPr="00F133FC">
        <w:rPr>
          <w:rFonts w:ascii="Arial Narrow" w:hAnsi="Arial Narrow" w:cs="Arial"/>
          <w:sz w:val="24"/>
          <w:szCs w:val="24"/>
        </w:rPr>
        <w:t xml:space="preserve">a los servidores públicos y otros sectores importantes en El Salvador. </w:t>
      </w:r>
    </w:p>
    <w:p w14:paraId="287DBDAD" w14:textId="77777777" w:rsidR="001319B7" w:rsidRPr="00F133FC" w:rsidRDefault="001319B7" w:rsidP="00EE05F3">
      <w:pPr>
        <w:pStyle w:val="Prrafodelista"/>
        <w:spacing w:line="276" w:lineRule="auto"/>
        <w:ind w:left="567" w:hanging="567"/>
        <w:rPr>
          <w:rFonts w:ascii="Arial Narrow" w:hAnsi="Arial Narrow" w:cs="Arial"/>
          <w:sz w:val="24"/>
          <w:szCs w:val="24"/>
        </w:rPr>
      </w:pPr>
    </w:p>
    <w:p w14:paraId="2BC2C208" w14:textId="0A8A139E" w:rsidR="006D78EE" w:rsidRPr="00F133FC" w:rsidRDefault="003E590D" w:rsidP="006D78EE">
      <w:pPr>
        <w:pStyle w:val="Prrafodelista"/>
        <w:numPr>
          <w:ilvl w:val="0"/>
          <w:numId w:val="1"/>
        </w:numPr>
        <w:spacing w:line="276" w:lineRule="auto"/>
        <w:ind w:left="567" w:hanging="567"/>
        <w:jc w:val="both"/>
        <w:rPr>
          <w:rFonts w:ascii="Arial Narrow" w:hAnsi="Arial Narrow" w:cs="Arial"/>
          <w:sz w:val="24"/>
          <w:szCs w:val="24"/>
        </w:rPr>
      </w:pPr>
      <w:r w:rsidRPr="00F133FC">
        <w:rPr>
          <w:rFonts w:ascii="Arial Narrow" w:hAnsi="Arial Narrow" w:cs="Arial"/>
          <w:b/>
          <w:bCs/>
          <w:i/>
          <w:sz w:val="24"/>
          <w:szCs w:val="24"/>
        </w:rPr>
        <w:lastRenderedPageBreak/>
        <w:t>INFORMACIÓN DEL ÁMBITO PUNITIVO</w:t>
      </w:r>
      <w:r w:rsidRPr="00F133FC">
        <w:rPr>
          <w:rFonts w:ascii="Arial Narrow" w:hAnsi="Arial Narrow" w:cs="Arial"/>
          <w:sz w:val="24"/>
          <w:szCs w:val="24"/>
        </w:rPr>
        <w:t>:</w:t>
      </w:r>
      <w:r w:rsidR="00011CF6" w:rsidRPr="00F133FC">
        <w:rPr>
          <w:rFonts w:ascii="Arial Narrow" w:hAnsi="Arial Narrow" w:cs="Arial"/>
          <w:sz w:val="24"/>
          <w:szCs w:val="24"/>
        </w:rPr>
        <w:t xml:space="preserve"> donde </w:t>
      </w:r>
      <w:r w:rsidR="001319B7" w:rsidRPr="00F133FC">
        <w:rPr>
          <w:rFonts w:ascii="Arial Narrow" w:hAnsi="Arial Narrow" w:cs="Arial"/>
          <w:sz w:val="24"/>
          <w:szCs w:val="24"/>
        </w:rPr>
        <w:t>s</w:t>
      </w:r>
      <w:r w:rsidR="00011CF6" w:rsidRPr="00F133FC">
        <w:rPr>
          <w:rFonts w:ascii="Arial Narrow" w:hAnsi="Arial Narrow" w:cs="Arial"/>
          <w:sz w:val="24"/>
          <w:szCs w:val="24"/>
        </w:rPr>
        <w:t>e identifican los resulta</w:t>
      </w:r>
      <w:r w:rsidR="001319B7" w:rsidRPr="00F133FC">
        <w:rPr>
          <w:rFonts w:ascii="Arial Narrow" w:hAnsi="Arial Narrow" w:cs="Arial"/>
          <w:sz w:val="24"/>
          <w:szCs w:val="24"/>
        </w:rPr>
        <w:t>dos del esfuerzo por detectar e individualizar</w:t>
      </w:r>
      <w:r w:rsidR="00011CF6" w:rsidRPr="00F133FC">
        <w:rPr>
          <w:rFonts w:ascii="Arial Narrow" w:hAnsi="Arial Narrow" w:cs="Arial"/>
          <w:sz w:val="24"/>
          <w:szCs w:val="24"/>
        </w:rPr>
        <w:t>, combatir y sancionar las actividades contrarias a la Ley de Ética Gubernamental, en sus diversas formas.</w:t>
      </w:r>
    </w:p>
    <w:p w14:paraId="6C363526" w14:textId="77777777" w:rsidR="006D78EE" w:rsidRPr="00F133FC" w:rsidRDefault="006D78EE" w:rsidP="006D78EE">
      <w:pPr>
        <w:pStyle w:val="Prrafodelista"/>
        <w:rPr>
          <w:rFonts w:ascii="Arial Narrow" w:hAnsi="Arial Narrow" w:cs="Arial"/>
          <w:sz w:val="24"/>
          <w:szCs w:val="24"/>
        </w:rPr>
      </w:pPr>
    </w:p>
    <w:p w14:paraId="287DBDAF" w14:textId="501871F3" w:rsidR="00011CF6" w:rsidRPr="00F133FC" w:rsidRDefault="00011CF6" w:rsidP="00EE05F3">
      <w:pPr>
        <w:pStyle w:val="Prrafodelista"/>
        <w:spacing w:line="276" w:lineRule="auto"/>
        <w:ind w:left="567" w:hanging="567"/>
        <w:jc w:val="both"/>
        <w:rPr>
          <w:rFonts w:ascii="Arial Narrow" w:hAnsi="Arial Narrow" w:cs="Arial"/>
          <w:sz w:val="24"/>
          <w:szCs w:val="24"/>
        </w:rPr>
      </w:pPr>
      <w:r w:rsidRPr="00F133FC">
        <w:rPr>
          <w:rFonts w:ascii="Arial Narrow" w:hAnsi="Arial Narrow" w:cs="Arial"/>
          <w:b/>
          <w:sz w:val="24"/>
          <w:szCs w:val="24"/>
        </w:rPr>
        <w:t xml:space="preserve">V. </w:t>
      </w:r>
      <w:r w:rsidR="000A0EA1" w:rsidRPr="00F133FC">
        <w:rPr>
          <w:rFonts w:ascii="Arial Narrow" w:hAnsi="Arial Narrow" w:cs="Arial"/>
          <w:b/>
          <w:sz w:val="24"/>
          <w:szCs w:val="24"/>
        </w:rPr>
        <w:tab/>
      </w:r>
      <w:r w:rsidR="003E590D" w:rsidRPr="00F133FC">
        <w:rPr>
          <w:rFonts w:ascii="Arial Narrow" w:hAnsi="Arial Narrow" w:cs="Arial"/>
          <w:b/>
          <w:i/>
          <w:sz w:val="24"/>
          <w:szCs w:val="24"/>
        </w:rPr>
        <w:t>FORTALECIMIENTO INSTITUCIONAL CON APOYO DE LA COOPERACIÓN EXTERNA</w:t>
      </w:r>
      <w:r w:rsidRPr="00F133FC">
        <w:rPr>
          <w:rFonts w:ascii="Arial Narrow" w:hAnsi="Arial Narrow" w:cs="Arial"/>
          <w:b/>
          <w:i/>
          <w:sz w:val="24"/>
          <w:szCs w:val="24"/>
        </w:rPr>
        <w:t>:</w:t>
      </w:r>
      <w:r w:rsidRPr="00F133FC">
        <w:rPr>
          <w:rFonts w:ascii="Arial Narrow" w:hAnsi="Arial Narrow" w:cs="Arial"/>
          <w:sz w:val="24"/>
          <w:szCs w:val="24"/>
        </w:rPr>
        <w:t xml:space="preserve"> Donde </w:t>
      </w:r>
      <w:r w:rsidR="00956D57" w:rsidRPr="00F133FC">
        <w:rPr>
          <w:rFonts w:ascii="Arial Narrow" w:hAnsi="Arial Narrow" w:cs="Arial"/>
          <w:sz w:val="24"/>
          <w:szCs w:val="24"/>
        </w:rPr>
        <w:t>se exponen</w:t>
      </w:r>
      <w:r w:rsidRPr="00F133FC">
        <w:rPr>
          <w:rFonts w:ascii="Arial Narrow" w:hAnsi="Arial Narrow" w:cs="Arial"/>
          <w:sz w:val="24"/>
          <w:szCs w:val="24"/>
        </w:rPr>
        <w:t xml:space="preserve"> las </w:t>
      </w:r>
      <w:r w:rsidR="00791C20" w:rsidRPr="00F133FC">
        <w:rPr>
          <w:rFonts w:ascii="Arial Narrow" w:hAnsi="Arial Narrow" w:cs="Arial"/>
          <w:sz w:val="24"/>
          <w:szCs w:val="24"/>
        </w:rPr>
        <w:t>actividades y</w:t>
      </w:r>
      <w:r w:rsidRPr="00F133FC">
        <w:rPr>
          <w:rFonts w:ascii="Arial Narrow" w:hAnsi="Arial Narrow" w:cs="Arial"/>
          <w:sz w:val="24"/>
          <w:szCs w:val="24"/>
        </w:rPr>
        <w:t xml:space="preserve"> los resultados </w:t>
      </w:r>
      <w:r w:rsidR="00C70342" w:rsidRPr="00F133FC">
        <w:rPr>
          <w:rFonts w:ascii="Arial Narrow" w:hAnsi="Arial Narrow" w:cs="Arial"/>
          <w:sz w:val="24"/>
          <w:szCs w:val="24"/>
        </w:rPr>
        <w:t>obtenidos con</w:t>
      </w:r>
      <w:r w:rsidRPr="00F133FC">
        <w:rPr>
          <w:rFonts w:ascii="Arial Narrow" w:hAnsi="Arial Narrow" w:cs="Arial"/>
          <w:sz w:val="24"/>
          <w:szCs w:val="24"/>
        </w:rPr>
        <w:t xml:space="preserve"> el apoyo de las Agencias Cooperantes, con los que </w:t>
      </w:r>
      <w:r w:rsidR="00956D57" w:rsidRPr="00F133FC">
        <w:rPr>
          <w:rFonts w:ascii="Arial Narrow" w:hAnsi="Arial Narrow" w:cs="Arial"/>
          <w:sz w:val="24"/>
          <w:szCs w:val="24"/>
        </w:rPr>
        <w:t xml:space="preserve">nos apoyamos </w:t>
      </w:r>
      <w:r w:rsidRPr="00F133FC">
        <w:rPr>
          <w:rFonts w:ascii="Arial Narrow" w:hAnsi="Arial Narrow" w:cs="Arial"/>
          <w:sz w:val="24"/>
          <w:szCs w:val="24"/>
        </w:rPr>
        <w:t>para seguir robusteciendo nuestr</w:t>
      </w:r>
      <w:r w:rsidR="00956D57" w:rsidRPr="00F133FC">
        <w:rPr>
          <w:rFonts w:ascii="Arial Narrow" w:hAnsi="Arial Narrow" w:cs="Arial"/>
          <w:sz w:val="24"/>
          <w:szCs w:val="24"/>
        </w:rPr>
        <w:t>a</w:t>
      </w:r>
      <w:r w:rsidRPr="00F133FC">
        <w:rPr>
          <w:rFonts w:ascii="Arial Narrow" w:hAnsi="Arial Narrow" w:cs="Arial"/>
          <w:sz w:val="24"/>
          <w:szCs w:val="24"/>
        </w:rPr>
        <w:t xml:space="preserve"> </w:t>
      </w:r>
      <w:r w:rsidR="00956D57" w:rsidRPr="00F133FC">
        <w:rPr>
          <w:rFonts w:ascii="Arial Narrow" w:hAnsi="Arial Narrow" w:cs="Arial"/>
          <w:sz w:val="24"/>
          <w:szCs w:val="24"/>
        </w:rPr>
        <w:t>Institución</w:t>
      </w:r>
      <w:r w:rsidRPr="00F133FC">
        <w:rPr>
          <w:rFonts w:ascii="Arial Narrow" w:hAnsi="Arial Narrow" w:cs="Arial"/>
          <w:sz w:val="24"/>
          <w:szCs w:val="24"/>
        </w:rPr>
        <w:t>.</w:t>
      </w:r>
    </w:p>
    <w:p w14:paraId="287DBDB0" w14:textId="77777777" w:rsidR="000A0EA1" w:rsidRPr="00F133FC" w:rsidRDefault="000A0EA1" w:rsidP="00EE05F3">
      <w:pPr>
        <w:pStyle w:val="Prrafodelista"/>
        <w:spacing w:line="276" w:lineRule="auto"/>
        <w:ind w:left="0"/>
        <w:jc w:val="both"/>
        <w:rPr>
          <w:rFonts w:ascii="Arial Narrow" w:hAnsi="Arial Narrow" w:cs="Arial"/>
          <w:sz w:val="24"/>
          <w:szCs w:val="24"/>
        </w:rPr>
      </w:pPr>
    </w:p>
    <w:p w14:paraId="287DBDB1" w14:textId="03EE3636" w:rsidR="000A0EA1" w:rsidRPr="00F133FC" w:rsidRDefault="000A0EA1" w:rsidP="00EE05F3">
      <w:pPr>
        <w:pStyle w:val="Prrafodelista"/>
        <w:spacing w:line="276" w:lineRule="auto"/>
        <w:ind w:left="0"/>
        <w:jc w:val="both"/>
        <w:rPr>
          <w:rFonts w:ascii="Arial Narrow" w:hAnsi="Arial Narrow" w:cs="Arial"/>
          <w:sz w:val="24"/>
          <w:szCs w:val="24"/>
        </w:rPr>
      </w:pPr>
    </w:p>
    <w:p w14:paraId="6B2800CA" w14:textId="77777777" w:rsidR="00EE05F3" w:rsidRPr="00F133FC" w:rsidRDefault="00EE05F3" w:rsidP="00EE05F3">
      <w:pPr>
        <w:spacing w:line="276" w:lineRule="auto"/>
        <w:jc w:val="center"/>
        <w:rPr>
          <w:rFonts w:ascii="Arial Narrow" w:hAnsi="Arial Narrow" w:cs="Arial"/>
          <w:b/>
          <w:bCs/>
          <w:sz w:val="24"/>
          <w:szCs w:val="24"/>
          <w:u w:val="single"/>
        </w:rPr>
      </w:pPr>
    </w:p>
    <w:p w14:paraId="0D4E222D" w14:textId="77777777" w:rsidR="00EE05F3" w:rsidRPr="00F133FC" w:rsidRDefault="00EE05F3" w:rsidP="00EE05F3">
      <w:pPr>
        <w:spacing w:line="276" w:lineRule="auto"/>
        <w:jc w:val="center"/>
        <w:rPr>
          <w:rFonts w:ascii="Arial Narrow" w:hAnsi="Arial Narrow" w:cs="Arial"/>
          <w:b/>
          <w:bCs/>
          <w:sz w:val="24"/>
          <w:szCs w:val="24"/>
          <w:u w:val="single"/>
        </w:rPr>
      </w:pPr>
    </w:p>
    <w:p w14:paraId="53473164" w14:textId="77777777" w:rsidR="00EE05F3" w:rsidRPr="00F133FC" w:rsidRDefault="00EE05F3" w:rsidP="00EE05F3">
      <w:pPr>
        <w:spacing w:line="276" w:lineRule="auto"/>
        <w:jc w:val="center"/>
        <w:rPr>
          <w:rFonts w:ascii="Arial Narrow" w:hAnsi="Arial Narrow" w:cs="Arial"/>
          <w:b/>
          <w:bCs/>
          <w:sz w:val="24"/>
          <w:szCs w:val="24"/>
          <w:u w:val="single"/>
        </w:rPr>
      </w:pPr>
    </w:p>
    <w:p w14:paraId="1B170B7B" w14:textId="77777777" w:rsidR="00EE05F3" w:rsidRPr="00F133FC" w:rsidRDefault="00EE05F3" w:rsidP="00EE05F3">
      <w:pPr>
        <w:spacing w:line="276" w:lineRule="auto"/>
        <w:jc w:val="center"/>
        <w:rPr>
          <w:rFonts w:ascii="Arial Narrow" w:hAnsi="Arial Narrow" w:cs="Arial"/>
          <w:b/>
          <w:bCs/>
          <w:sz w:val="24"/>
          <w:szCs w:val="24"/>
          <w:u w:val="single"/>
        </w:rPr>
      </w:pPr>
    </w:p>
    <w:p w14:paraId="123A6CD8" w14:textId="77777777" w:rsidR="00EE05F3" w:rsidRPr="00F133FC" w:rsidRDefault="00EE05F3" w:rsidP="00EE05F3">
      <w:pPr>
        <w:spacing w:line="276" w:lineRule="auto"/>
        <w:jc w:val="center"/>
        <w:rPr>
          <w:rFonts w:ascii="Arial Narrow" w:hAnsi="Arial Narrow" w:cs="Arial"/>
          <w:b/>
          <w:bCs/>
          <w:sz w:val="24"/>
          <w:szCs w:val="24"/>
          <w:u w:val="single"/>
        </w:rPr>
      </w:pPr>
    </w:p>
    <w:p w14:paraId="330133F2" w14:textId="77777777" w:rsidR="00EE05F3" w:rsidRPr="00F133FC" w:rsidRDefault="00EE05F3" w:rsidP="00EE05F3">
      <w:pPr>
        <w:spacing w:line="276" w:lineRule="auto"/>
        <w:jc w:val="center"/>
        <w:rPr>
          <w:rFonts w:ascii="Arial Narrow" w:hAnsi="Arial Narrow" w:cs="Arial"/>
          <w:b/>
          <w:bCs/>
          <w:sz w:val="24"/>
          <w:szCs w:val="24"/>
          <w:u w:val="single"/>
        </w:rPr>
      </w:pPr>
    </w:p>
    <w:p w14:paraId="41185B19" w14:textId="77777777" w:rsidR="00EE05F3" w:rsidRPr="00F133FC" w:rsidRDefault="00EE05F3" w:rsidP="00EE05F3">
      <w:pPr>
        <w:spacing w:line="276" w:lineRule="auto"/>
        <w:jc w:val="center"/>
        <w:rPr>
          <w:rFonts w:ascii="Arial Narrow" w:hAnsi="Arial Narrow" w:cs="Arial"/>
          <w:b/>
          <w:bCs/>
          <w:sz w:val="24"/>
          <w:szCs w:val="24"/>
          <w:u w:val="single"/>
        </w:rPr>
      </w:pPr>
    </w:p>
    <w:p w14:paraId="617DACC5" w14:textId="05EE40E4" w:rsidR="00EE05F3" w:rsidRPr="00F133FC" w:rsidRDefault="00EE05F3" w:rsidP="00EE05F3">
      <w:pPr>
        <w:spacing w:line="276" w:lineRule="auto"/>
        <w:jc w:val="center"/>
        <w:rPr>
          <w:rFonts w:ascii="Arial Narrow" w:hAnsi="Arial Narrow" w:cs="Arial"/>
          <w:b/>
          <w:bCs/>
          <w:sz w:val="24"/>
          <w:szCs w:val="24"/>
          <w:u w:val="single"/>
        </w:rPr>
      </w:pPr>
    </w:p>
    <w:p w14:paraId="203C2A85" w14:textId="3F37F2EE" w:rsidR="00C70342" w:rsidRPr="00F133FC" w:rsidRDefault="00C70342" w:rsidP="00EE05F3">
      <w:pPr>
        <w:spacing w:line="276" w:lineRule="auto"/>
        <w:jc w:val="center"/>
        <w:rPr>
          <w:rFonts w:ascii="Arial Narrow" w:hAnsi="Arial Narrow" w:cs="Arial"/>
          <w:b/>
          <w:bCs/>
          <w:sz w:val="24"/>
          <w:szCs w:val="24"/>
          <w:u w:val="single"/>
        </w:rPr>
      </w:pPr>
    </w:p>
    <w:p w14:paraId="606F5A4B" w14:textId="2AE7D42D" w:rsidR="00C70342" w:rsidRPr="00F133FC" w:rsidRDefault="00C70342" w:rsidP="00EE05F3">
      <w:pPr>
        <w:spacing w:line="276" w:lineRule="auto"/>
        <w:jc w:val="center"/>
        <w:rPr>
          <w:rFonts w:ascii="Arial Narrow" w:hAnsi="Arial Narrow" w:cs="Arial"/>
          <w:b/>
          <w:bCs/>
          <w:sz w:val="24"/>
          <w:szCs w:val="24"/>
          <w:u w:val="single"/>
        </w:rPr>
      </w:pPr>
    </w:p>
    <w:p w14:paraId="1AC38F87" w14:textId="5B65E4F7" w:rsidR="00C70342" w:rsidRPr="00F133FC" w:rsidRDefault="00C70342" w:rsidP="00EE05F3">
      <w:pPr>
        <w:spacing w:line="276" w:lineRule="auto"/>
        <w:jc w:val="center"/>
        <w:rPr>
          <w:rFonts w:ascii="Arial Narrow" w:hAnsi="Arial Narrow" w:cs="Arial"/>
          <w:b/>
          <w:bCs/>
          <w:sz w:val="24"/>
          <w:szCs w:val="24"/>
          <w:u w:val="single"/>
        </w:rPr>
      </w:pPr>
    </w:p>
    <w:p w14:paraId="6F0DB709" w14:textId="7C33D644" w:rsidR="00C70342" w:rsidRPr="00F133FC" w:rsidRDefault="00C70342" w:rsidP="00EE05F3">
      <w:pPr>
        <w:spacing w:line="276" w:lineRule="auto"/>
        <w:jc w:val="center"/>
        <w:rPr>
          <w:rFonts w:ascii="Arial Narrow" w:hAnsi="Arial Narrow" w:cs="Arial"/>
          <w:b/>
          <w:bCs/>
          <w:sz w:val="24"/>
          <w:szCs w:val="24"/>
          <w:u w:val="single"/>
        </w:rPr>
      </w:pPr>
    </w:p>
    <w:p w14:paraId="6BAFF499" w14:textId="58478233" w:rsidR="00C70342" w:rsidRPr="00F133FC" w:rsidRDefault="00C70342" w:rsidP="00EE05F3">
      <w:pPr>
        <w:spacing w:line="276" w:lineRule="auto"/>
        <w:jc w:val="center"/>
        <w:rPr>
          <w:rFonts w:ascii="Arial Narrow" w:hAnsi="Arial Narrow" w:cs="Arial"/>
          <w:b/>
          <w:bCs/>
          <w:sz w:val="24"/>
          <w:szCs w:val="24"/>
          <w:u w:val="single"/>
        </w:rPr>
      </w:pPr>
    </w:p>
    <w:p w14:paraId="4A5AB8AA" w14:textId="156B3F4E" w:rsidR="00C70342" w:rsidRPr="00F133FC" w:rsidRDefault="00C70342" w:rsidP="00EE05F3">
      <w:pPr>
        <w:spacing w:line="276" w:lineRule="auto"/>
        <w:jc w:val="center"/>
        <w:rPr>
          <w:rFonts w:ascii="Arial Narrow" w:hAnsi="Arial Narrow" w:cs="Arial"/>
          <w:b/>
          <w:bCs/>
          <w:sz w:val="24"/>
          <w:szCs w:val="24"/>
          <w:u w:val="single"/>
        </w:rPr>
      </w:pPr>
    </w:p>
    <w:p w14:paraId="4E685C3E" w14:textId="14A78640" w:rsidR="00C70342" w:rsidRPr="00F133FC" w:rsidRDefault="00C70342" w:rsidP="00EE05F3">
      <w:pPr>
        <w:spacing w:line="276" w:lineRule="auto"/>
        <w:jc w:val="center"/>
        <w:rPr>
          <w:rFonts w:ascii="Arial Narrow" w:hAnsi="Arial Narrow" w:cs="Arial"/>
          <w:b/>
          <w:bCs/>
          <w:sz w:val="24"/>
          <w:szCs w:val="24"/>
          <w:u w:val="single"/>
        </w:rPr>
      </w:pPr>
    </w:p>
    <w:p w14:paraId="79D602EA" w14:textId="223AB7A8" w:rsidR="00C70342" w:rsidRPr="00F133FC" w:rsidRDefault="00C70342" w:rsidP="00EE05F3">
      <w:pPr>
        <w:spacing w:line="276" w:lineRule="auto"/>
        <w:jc w:val="center"/>
        <w:rPr>
          <w:rFonts w:ascii="Arial Narrow" w:hAnsi="Arial Narrow" w:cs="Arial"/>
          <w:b/>
          <w:bCs/>
          <w:sz w:val="24"/>
          <w:szCs w:val="24"/>
          <w:u w:val="single"/>
        </w:rPr>
      </w:pPr>
    </w:p>
    <w:p w14:paraId="41A46A31" w14:textId="5B8AC28D" w:rsidR="00C70342" w:rsidRPr="00F133FC" w:rsidRDefault="00C70342" w:rsidP="00EE05F3">
      <w:pPr>
        <w:spacing w:line="276" w:lineRule="auto"/>
        <w:jc w:val="center"/>
        <w:rPr>
          <w:rFonts w:ascii="Arial Narrow" w:hAnsi="Arial Narrow" w:cs="Arial"/>
          <w:b/>
          <w:bCs/>
          <w:sz w:val="24"/>
          <w:szCs w:val="24"/>
          <w:u w:val="single"/>
        </w:rPr>
      </w:pPr>
    </w:p>
    <w:p w14:paraId="75567283" w14:textId="1073FCE2" w:rsidR="00C70342" w:rsidRPr="00F133FC" w:rsidRDefault="00C70342" w:rsidP="00EE05F3">
      <w:pPr>
        <w:spacing w:line="276" w:lineRule="auto"/>
        <w:jc w:val="center"/>
        <w:rPr>
          <w:rFonts w:ascii="Arial Narrow" w:hAnsi="Arial Narrow" w:cs="Arial"/>
          <w:b/>
          <w:bCs/>
          <w:sz w:val="24"/>
          <w:szCs w:val="24"/>
          <w:u w:val="single"/>
        </w:rPr>
      </w:pPr>
    </w:p>
    <w:p w14:paraId="4CB93627" w14:textId="785F5E04" w:rsidR="00C70342" w:rsidRPr="00F133FC" w:rsidRDefault="00C70342" w:rsidP="00EE05F3">
      <w:pPr>
        <w:spacing w:line="276" w:lineRule="auto"/>
        <w:jc w:val="center"/>
        <w:rPr>
          <w:rFonts w:ascii="Arial Narrow" w:hAnsi="Arial Narrow" w:cs="Arial"/>
          <w:b/>
          <w:bCs/>
          <w:sz w:val="24"/>
          <w:szCs w:val="24"/>
          <w:u w:val="single"/>
        </w:rPr>
      </w:pPr>
    </w:p>
    <w:p w14:paraId="22814B48" w14:textId="77777777" w:rsidR="00047068" w:rsidRPr="00F133FC" w:rsidRDefault="00047068" w:rsidP="00EE05F3">
      <w:pPr>
        <w:spacing w:line="276" w:lineRule="auto"/>
        <w:jc w:val="center"/>
        <w:rPr>
          <w:rFonts w:ascii="Arial Narrow" w:hAnsi="Arial Narrow" w:cs="Arial"/>
          <w:b/>
          <w:bCs/>
          <w:sz w:val="24"/>
          <w:szCs w:val="24"/>
          <w:u w:val="single"/>
        </w:rPr>
      </w:pPr>
    </w:p>
    <w:p w14:paraId="7DA6B636" w14:textId="77777777" w:rsidR="00C70342" w:rsidRPr="00F133FC" w:rsidRDefault="00C70342" w:rsidP="00EE05F3">
      <w:pPr>
        <w:spacing w:line="276" w:lineRule="auto"/>
        <w:jc w:val="center"/>
        <w:rPr>
          <w:rFonts w:ascii="Arial Narrow" w:hAnsi="Arial Narrow" w:cs="Arial"/>
          <w:b/>
          <w:bCs/>
          <w:sz w:val="24"/>
          <w:szCs w:val="24"/>
          <w:u w:val="single"/>
        </w:rPr>
      </w:pPr>
    </w:p>
    <w:p w14:paraId="64A270BC" w14:textId="5E6B9D48" w:rsidR="006A6D6F" w:rsidRPr="00F133FC" w:rsidRDefault="006A6D6F" w:rsidP="00EE05F3">
      <w:pPr>
        <w:spacing w:line="276" w:lineRule="auto"/>
        <w:jc w:val="center"/>
        <w:rPr>
          <w:rFonts w:ascii="Arial Narrow" w:hAnsi="Arial Narrow" w:cs="Arial"/>
          <w:b/>
          <w:bCs/>
          <w:sz w:val="24"/>
          <w:szCs w:val="24"/>
          <w:u w:val="single"/>
        </w:rPr>
      </w:pPr>
      <w:r w:rsidRPr="00F133FC">
        <w:rPr>
          <w:rFonts w:ascii="Arial Narrow" w:hAnsi="Arial Narrow" w:cs="Arial"/>
          <w:b/>
          <w:bCs/>
          <w:sz w:val="28"/>
          <w:szCs w:val="24"/>
          <w:u w:val="single"/>
        </w:rPr>
        <w:lastRenderedPageBreak/>
        <w:t>INFORME</w:t>
      </w:r>
    </w:p>
    <w:p w14:paraId="11E5F991" w14:textId="2265B479" w:rsidR="006A6D6F" w:rsidRPr="00F133FC" w:rsidRDefault="001633F9" w:rsidP="001633F9">
      <w:pPr>
        <w:pStyle w:val="Prrafodelista"/>
        <w:tabs>
          <w:tab w:val="left" w:pos="4155"/>
        </w:tabs>
        <w:spacing w:line="276" w:lineRule="auto"/>
        <w:ind w:left="0"/>
        <w:jc w:val="both"/>
        <w:rPr>
          <w:rFonts w:ascii="Arial Narrow" w:hAnsi="Arial Narrow" w:cs="Arial"/>
          <w:sz w:val="24"/>
          <w:szCs w:val="24"/>
        </w:rPr>
      </w:pPr>
      <w:r w:rsidRPr="00F133FC">
        <w:rPr>
          <w:rFonts w:ascii="Arial Narrow" w:hAnsi="Arial Narrow" w:cs="Arial"/>
          <w:sz w:val="24"/>
          <w:szCs w:val="24"/>
        </w:rPr>
        <w:tab/>
      </w:r>
    </w:p>
    <w:p w14:paraId="287DBDB2" w14:textId="0E509CCD" w:rsidR="000A0EA1" w:rsidRPr="00F133FC" w:rsidRDefault="008548E6" w:rsidP="00C70342">
      <w:pPr>
        <w:pStyle w:val="Prrafodelista"/>
        <w:numPr>
          <w:ilvl w:val="0"/>
          <w:numId w:val="2"/>
        </w:numPr>
        <w:spacing w:line="276" w:lineRule="auto"/>
        <w:ind w:left="567" w:hanging="567"/>
        <w:jc w:val="both"/>
        <w:rPr>
          <w:rFonts w:ascii="Arial Narrow" w:hAnsi="Arial Narrow" w:cs="Arial"/>
          <w:b/>
          <w:bCs/>
          <w:sz w:val="26"/>
          <w:szCs w:val="26"/>
          <w:u w:val="single"/>
        </w:rPr>
      </w:pPr>
      <w:r w:rsidRPr="00F133FC">
        <w:rPr>
          <w:rFonts w:ascii="Arial Narrow" w:hAnsi="Arial Narrow" w:cs="Arial"/>
          <w:b/>
          <w:bCs/>
          <w:sz w:val="26"/>
          <w:szCs w:val="26"/>
          <w:u w:val="single"/>
        </w:rPr>
        <w:t>GENERALIDADES DEL TRIBUNAL DE ÉTICA GUBERNAMENTAL Y LA GESTIÓN DEL PLENO:</w:t>
      </w:r>
    </w:p>
    <w:p w14:paraId="287DBDB3" w14:textId="77777777" w:rsidR="000A0EA1" w:rsidRPr="00F133FC" w:rsidRDefault="000A0EA1" w:rsidP="00EE05F3">
      <w:pPr>
        <w:pStyle w:val="Prrafodelista"/>
        <w:spacing w:line="276" w:lineRule="auto"/>
        <w:ind w:left="0"/>
        <w:jc w:val="center"/>
        <w:rPr>
          <w:rFonts w:ascii="Arial Narrow" w:hAnsi="Arial Narrow" w:cs="Arial"/>
          <w:sz w:val="24"/>
          <w:szCs w:val="24"/>
        </w:rPr>
      </w:pPr>
    </w:p>
    <w:p w14:paraId="287DBDB4" w14:textId="7030BCE0" w:rsidR="0044259F" w:rsidRPr="00F133FC" w:rsidRDefault="0044259F" w:rsidP="00B9747E">
      <w:pPr>
        <w:pStyle w:val="Prrafodelista"/>
        <w:numPr>
          <w:ilvl w:val="0"/>
          <w:numId w:val="18"/>
        </w:numPr>
        <w:spacing w:line="276" w:lineRule="auto"/>
        <w:jc w:val="both"/>
        <w:rPr>
          <w:rFonts w:ascii="Arial Narrow" w:hAnsi="Arial Narrow" w:cs="Arial"/>
          <w:b/>
          <w:sz w:val="24"/>
          <w:szCs w:val="24"/>
          <w:u w:val="single"/>
        </w:rPr>
      </w:pPr>
      <w:r w:rsidRPr="00F133FC">
        <w:rPr>
          <w:rFonts w:ascii="Arial Narrow" w:hAnsi="Arial Narrow" w:cs="Arial"/>
          <w:b/>
          <w:sz w:val="24"/>
          <w:szCs w:val="24"/>
          <w:u w:val="single"/>
        </w:rPr>
        <w:t>Generalidades del Tribunal de Ética Gubernamental:</w:t>
      </w:r>
    </w:p>
    <w:p w14:paraId="384B72F4" w14:textId="77777777" w:rsidR="0011349E" w:rsidRPr="00F133FC" w:rsidRDefault="0011349E" w:rsidP="00EE05F3">
      <w:pPr>
        <w:pStyle w:val="Prrafodelista"/>
        <w:spacing w:line="276" w:lineRule="auto"/>
        <w:ind w:left="0"/>
        <w:jc w:val="both"/>
        <w:rPr>
          <w:rFonts w:ascii="Arial Narrow" w:hAnsi="Arial Narrow" w:cs="Arial"/>
          <w:sz w:val="24"/>
          <w:szCs w:val="24"/>
        </w:rPr>
      </w:pPr>
    </w:p>
    <w:p w14:paraId="287DBDB5" w14:textId="0BE8D2BB" w:rsidR="00011CF6" w:rsidRPr="00F133FC" w:rsidRDefault="0011349E" w:rsidP="00EE05F3">
      <w:pPr>
        <w:pStyle w:val="Prrafodelista"/>
        <w:spacing w:line="276" w:lineRule="auto"/>
        <w:ind w:left="0"/>
        <w:jc w:val="both"/>
        <w:rPr>
          <w:rFonts w:ascii="Arial Narrow" w:hAnsi="Arial Narrow" w:cs="Arial"/>
          <w:sz w:val="24"/>
          <w:szCs w:val="24"/>
        </w:rPr>
      </w:pPr>
      <w:r w:rsidRPr="00F133FC">
        <w:rPr>
          <w:rFonts w:ascii="Arial Narrow" w:hAnsi="Arial Narrow" w:cs="Arial"/>
          <w:sz w:val="24"/>
          <w:szCs w:val="24"/>
        </w:rPr>
        <w:t>Para dimensionar</w:t>
      </w:r>
      <w:r w:rsidR="000A0EA1" w:rsidRPr="00F133FC">
        <w:rPr>
          <w:rFonts w:ascii="Arial Narrow" w:hAnsi="Arial Narrow" w:cs="Arial"/>
          <w:sz w:val="24"/>
          <w:szCs w:val="24"/>
        </w:rPr>
        <w:t xml:space="preserve"> el trabajo y el tamaño institucional, es importante conocer el perfil institucional del Tribunal de Ética Gubernamental, </w:t>
      </w:r>
      <w:r w:rsidR="00CE5D68" w:rsidRPr="00F133FC">
        <w:rPr>
          <w:rFonts w:ascii="Arial Narrow" w:hAnsi="Arial Narrow" w:cs="Arial"/>
          <w:sz w:val="24"/>
          <w:szCs w:val="24"/>
        </w:rPr>
        <w:t>ya que,</w:t>
      </w:r>
      <w:r w:rsidR="000A0EA1" w:rsidRPr="00F133FC">
        <w:rPr>
          <w:rFonts w:ascii="Arial Narrow" w:hAnsi="Arial Narrow" w:cs="Arial"/>
          <w:sz w:val="24"/>
          <w:szCs w:val="24"/>
        </w:rPr>
        <w:t xml:space="preserve"> con esta visión, reconoceremos la distribución de plazas</w:t>
      </w:r>
      <w:r w:rsidR="00725D99" w:rsidRPr="00F133FC">
        <w:rPr>
          <w:rFonts w:ascii="Arial Narrow" w:hAnsi="Arial Narrow" w:cs="Arial"/>
          <w:sz w:val="24"/>
          <w:szCs w:val="24"/>
        </w:rPr>
        <w:t xml:space="preserve"> por género </w:t>
      </w:r>
      <w:r w:rsidR="000A0EA1" w:rsidRPr="00F133FC">
        <w:rPr>
          <w:rFonts w:ascii="Arial Narrow" w:hAnsi="Arial Narrow" w:cs="Arial"/>
          <w:sz w:val="24"/>
          <w:szCs w:val="24"/>
        </w:rPr>
        <w:t xml:space="preserve">y el nivel u orientación profesional. A </w:t>
      </w:r>
      <w:r w:rsidRPr="00F133FC">
        <w:rPr>
          <w:rFonts w:ascii="Arial Narrow" w:hAnsi="Arial Narrow" w:cs="Arial"/>
          <w:sz w:val="24"/>
          <w:szCs w:val="24"/>
        </w:rPr>
        <w:t>continuación,</w:t>
      </w:r>
      <w:r w:rsidR="000A0EA1" w:rsidRPr="00F133FC">
        <w:rPr>
          <w:rFonts w:ascii="Arial Narrow" w:hAnsi="Arial Narrow" w:cs="Arial"/>
          <w:sz w:val="24"/>
          <w:szCs w:val="24"/>
        </w:rPr>
        <w:t xml:space="preserve"> un breve resumen de cómo está conformada la institución y su estructura organizativa:</w:t>
      </w:r>
    </w:p>
    <w:p w14:paraId="287DBDB6" w14:textId="77777777" w:rsidR="00BE14A9" w:rsidRPr="00F133FC" w:rsidDel="002A2CA1" w:rsidRDefault="00BE14A9" w:rsidP="00EE05F3">
      <w:pPr>
        <w:pStyle w:val="Prrafodelista"/>
        <w:spacing w:line="276" w:lineRule="auto"/>
        <w:ind w:left="0"/>
        <w:jc w:val="both"/>
        <w:rPr>
          <w:rFonts w:ascii="Arial Narrow" w:hAnsi="Arial Narrow" w:cs="Arial"/>
          <w:sz w:val="24"/>
          <w:szCs w:val="24"/>
        </w:rPr>
      </w:pPr>
    </w:p>
    <w:p w14:paraId="287DBDB7" w14:textId="77777777" w:rsidR="00BE14A9" w:rsidRPr="00F133FC" w:rsidRDefault="00BE14A9" w:rsidP="00EE05F3">
      <w:pPr>
        <w:pStyle w:val="Prrafodelista"/>
        <w:spacing w:line="276" w:lineRule="auto"/>
        <w:ind w:left="0"/>
        <w:jc w:val="both"/>
        <w:rPr>
          <w:rFonts w:ascii="Arial Narrow" w:hAnsi="Arial Narrow" w:cs="Leelawadee"/>
          <w:sz w:val="24"/>
          <w:szCs w:val="24"/>
        </w:rPr>
      </w:pPr>
      <w:r w:rsidRPr="00F133FC">
        <w:rPr>
          <w:rFonts w:ascii="Arial Narrow" w:hAnsi="Arial Narrow" w:cs="Leelawadee"/>
          <w:sz w:val="24"/>
          <w:szCs w:val="24"/>
        </w:rPr>
        <w:t xml:space="preserve">El Tribunal de Ética Gubernamental está conformado por un total de </w:t>
      </w:r>
      <w:r w:rsidRPr="00F133FC">
        <w:rPr>
          <w:rFonts w:ascii="Arial Narrow" w:hAnsi="Arial Narrow" w:cs="Leelawadee"/>
          <w:b/>
          <w:sz w:val="24"/>
          <w:szCs w:val="24"/>
        </w:rPr>
        <w:t>7</w:t>
      </w:r>
      <w:r w:rsidR="00F2084C" w:rsidRPr="00F133FC">
        <w:rPr>
          <w:rFonts w:ascii="Arial Narrow" w:hAnsi="Arial Narrow" w:cs="Leelawadee"/>
          <w:b/>
          <w:sz w:val="24"/>
          <w:szCs w:val="24"/>
        </w:rPr>
        <w:t>7</w:t>
      </w:r>
      <w:r w:rsidRPr="00F133FC">
        <w:rPr>
          <w:rFonts w:ascii="Arial Narrow" w:hAnsi="Arial Narrow" w:cs="Leelawadee"/>
          <w:sz w:val="24"/>
          <w:szCs w:val="24"/>
        </w:rPr>
        <w:t xml:space="preserve"> plazas ocupadas, de las cuales un </w:t>
      </w:r>
      <w:r w:rsidRPr="00F133FC">
        <w:rPr>
          <w:rFonts w:ascii="Arial Narrow" w:hAnsi="Arial Narrow" w:cs="Leelawadee"/>
          <w:b/>
          <w:sz w:val="24"/>
          <w:szCs w:val="24"/>
        </w:rPr>
        <w:t>47%</w:t>
      </w:r>
      <w:r w:rsidRPr="00F133FC">
        <w:rPr>
          <w:rFonts w:ascii="Arial Narrow" w:hAnsi="Arial Narrow" w:cs="Leelawadee"/>
          <w:sz w:val="24"/>
          <w:szCs w:val="24"/>
        </w:rPr>
        <w:t xml:space="preserve"> de las plazas estaban ocupadas por personal femenino; y, un </w:t>
      </w:r>
      <w:r w:rsidRPr="00F133FC">
        <w:rPr>
          <w:rFonts w:ascii="Arial Narrow" w:hAnsi="Arial Narrow" w:cs="Leelawadee"/>
          <w:b/>
          <w:sz w:val="24"/>
          <w:szCs w:val="24"/>
        </w:rPr>
        <w:t>53%</w:t>
      </w:r>
      <w:r w:rsidRPr="00F133FC">
        <w:rPr>
          <w:rFonts w:ascii="Arial Narrow" w:hAnsi="Arial Narrow" w:cs="Leelawadee"/>
          <w:sz w:val="24"/>
          <w:szCs w:val="24"/>
        </w:rPr>
        <w:t xml:space="preserve"> por personal masculino, proporción que se ha mantenido en rangos similares en los últimos años.</w:t>
      </w:r>
    </w:p>
    <w:p w14:paraId="287DBDB8" w14:textId="77777777" w:rsidR="00BE14A9" w:rsidRPr="00F133FC" w:rsidRDefault="00BE14A9" w:rsidP="00EE05F3">
      <w:pPr>
        <w:pStyle w:val="Prrafodelista"/>
        <w:spacing w:line="276" w:lineRule="auto"/>
        <w:ind w:left="0"/>
        <w:jc w:val="both"/>
        <w:rPr>
          <w:rFonts w:ascii="Arial Narrow" w:hAnsi="Arial Narrow" w:cs="Leelawadee"/>
          <w:sz w:val="24"/>
          <w:szCs w:val="24"/>
        </w:rPr>
      </w:pPr>
    </w:p>
    <w:p w14:paraId="287DBDB9" w14:textId="77777777" w:rsidR="00BE14A9" w:rsidRPr="00F133FC" w:rsidRDefault="00BE14A9" w:rsidP="00EE05F3">
      <w:pPr>
        <w:pStyle w:val="Prrafodelista"/>
        <w:spacing w:line="276" w:lineRule="auto"/>
        <w:ind w:left="0"/>
        <w:jc w:val="both"/>
        <w:rPr>
          <w:rFonts w:ascii="Arial Narrow" w:hAnsi="Arial Narrow" w:cs="Leelawadee"/>
          <w:sz w:val="24"/>
          <w:szCs w:val="24"/>
        </w:rPr>
      </w:pPr>
    </w:p>
    <w:p w14:paraId="287DBDBA" w14:textId="77777777" w:rsidR="00BE14A9" w:rsidRPr="00F133FC" w:rsidRDefault="00BE14A9" w:rsidP="00EE05F3">
      <w:pPr>
        <w:pStyle w:val="Prrafodelista"/>
        <w:spacing w:line="276" w:lineRule="auto"/>
        <w:ind w:left="0"/>
        <w:jc w:val="both"/>
        <w:rPr>
          <w:rFonts w:ascii="Arial Narrow" w:hAnsi="Arial Narrow" w:cs="Leelawadee"/>
          <w:sz w:val="24"/>
          <w:szCs w:val="24"/>
        </w:rPr>
      </w:pPr>
      <w:r w:rsidRPr="00F133FC">
        <w:rPr>
          <w:rFonts w:ascii="Arial Narrow" w:hAnsi="Arial Narrow"/>
          <w:noProof/>
          <w:sz w:val="24"/>
          <w:szCs w:val="24"/>
          <w:lang w:val="es-SV" w:eastAsia="es-SV"/>
        </w:rPr>
        <w:drawing>
          <wp:anchor distT="0" distB="0" distL="114300" distR="114300" simplePos="0" relativeHeight="251659264" behindDoc="1" locked="0" layoutInCell="1" allowOverlap="1" wp14:anchorId="287DBDCB" wp14:editId="7E1D945D">
            <wp:simplePos x="0" y="0"/>
            <wp:positionH relativeFrom="column">
              <wp:posOffset>491490</wp:posOffset>
            </wp:positionH>
            <wp:positionV relativeFrom="paragraph">
              <wp:posOffset>23495</wp:posOffset>
            </wp:positionV>
            <wp:extent cx="5114925" cy="3208655"/>
            <wp:effectExtent l="0" t="0" r="9525" b="10795"/>
            <wp:wrapTight wrapText="bothSides">
              <wp:wrapPolygon edited="0">
                <wp:start x="0" y="0"/>
                <wp:lineTo x="0" y="21544"/>
                <wp:lineTo x="21560" y="21544"/>
                <wp:lineTo x="21560"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87DBDBB" w14:textId="77777777" w:rsidR="00BE14A9" w:rsidRPr="00F133FC" w:rsidRDefault="00BE14A9" w:rsidP="00EE05F3">
      <w:pPr>
        <w:spacing w:line="276" w:lineRule="auto"/>
        <w:jc w:val="both"/>
        <w:rPr>
          <w:rFonts w:ascii="Arial Narrow" w:hAnsi="Arial Narrow" w:cs="Leelawadee"/>
          <w:sz w:val="24"/>
          <w:szCs w:val="24"/>
        </w:rPr>
      </w:pPr>
    </w:p>
    <w:p w14:paraId="287DBDBC" w14:textId="77777777" w:rsidR="00BE14A9" w:rsidRPr="00F133FC" w:rsidRDefault="00BE14A9" w:rsidP="00EE05F3">
      <w:pPr>
        <w:spacing w:line="276" w:lineRule="auto"/>
        <w:jc w:val="both"/>
        <w:rPr>
          <w:rFonts w:ascii="Arial Narrow" w:hAnsi="Arial Narrow" w:cs="Leelawadee"/>
          <w:sz w:val="24"/>
          <w:szCs w:val="24"/>
        </w:rPr>
      </w:pPr>
    </w:p>
    <w:p w14:paraId="287DBDBD" w14:textId="77777777" w:rsidR="00BE14A9" w:rsidRPr="00F133FC" w:rsidRDefault="00BE14A9" w:rsidP="00EE05F3">
      <w:pPr>
        <w:spacing w:line="276" w:lineRule="auto"/>
        <w:jc w:val="both"/>
        <w:rPr>
          <w:rFonts w:ascii="Arial Narrow" w:hAnsi="Arial Narrow" w:cs="Leelawadee"/>
          <w:sz w:val="24"/>
          <w:szCs w:val="24"/>
        </w:rPr>
      </w:pPr>
    </w:p>
    <w:p w14:paraId="287DBDBE" w14:textId="77777777" w:rsidR="00BE14A9" w:rsidRPr="00F133FC" w:rsidRDefault="00BE14A9" w:rsidP="00EE05F3">
      <w:pPr>
        <w:spacing w:line="276" w:lineRule="auto"/>
        <w:jc w:val="both"/>
        <w:rPr>
          <w:rFonts w:ascii="Arial Narrow" w:hAnsi="Arial Narrow" w:cs="Leelawadee"/>
          <w:sz w:val="24"/>
          <w:szCs w:val="24"/>
        </w:rPr>
      </w:pPr>
    </w:p>
    <w:p w14:paraId="287DBDBF" w14:textId="77777777" w:rsidR="00BE14A9" w:rsidRPr="00F133FC" w:rsidRDefault="00BE14A9" w:rsidP="00EE05F3">
      <w:pPr>
        <w:spacing w:line="276" w:lineRule="auto"/>
        <w:jc w:val="both"/>
        <w:rPr>
          <w:rFonts w:ascii="Arial Narrow" w:hAnsi="Arial Narrow" w:cs="Leelawadee"/>
          <w:sz w:val="24"/>
          <w:szCs w:val="24"/>
        </w:rPr>
      </w:pPr>
    </w:p>
    <w:p w14:paraId="287DBDC0" w14:textId="77777777" w:rsidR="00BE14A9" w:rsidRPr="00F133FC" w:rsidRDefault="00BE14A9" w:rsidP="00EE05F3">
      <w:pPr>
        <w:spacing w:line="276" w:lineRule="auto"/>
        <w:jc w:val="both"/>
        <w:rPr>
          <w:rFonts w:ascii="Arial Narrow" w:hAnsi="Arial Narrow" w:cs="Leelawadee"/>
          <w:sz w:val="24"/>
          <w:szCs w:val="24"/>
        </w:rPr>
      </w:pPr>
    </w:p>
    <w:p w14:paraId="287DBDC1" w14:textId="77777777" w:rsidR="00BE14A9" w:rsidRPr="00F133FC" w:rsidRDefault="00BE14A9" w:rsidP="00EE05F3">
      <w:pPr>
        <w:spacing w:line="276" w:lineRule="auto"/>
        <w:jc w:val="both"/>
        <w:rPr>
          <w:rFonts w:ascii="Arial Narrow" w:hAnsi="Arial Narrow" w:cs="Leelawadee"/>
          <w:sz w:val="24"/>
          <w:szCs w:val="24"/>
        </w:rPr>
      </w:pPr>
    </w:p>
    <w:p w14:paraId="287DBDC2" w14:textId="77777777" w:rsidR="00BE14A9" w:rsidRPr="00F133FC" w:rsidRDefault="00BE14A9" w:rsidP="00EE05F3">
      <w:pPr>
        <w:spacing w:line="276" w:lineRule="auto"/>
        <w:jc w:val="both"/>
        <w:rPr>
          <w:rFonts w:ascii="Arial Narrow" w:hAnsi="Arial Narrow" w:cs="Leelawadee"/>
          <w:sz w:val="24"/>
          <w:szCs w:val="24"/>
        </w:rPr>
      </w:pPr>
    </w:p>
    <w:p w14:paraId="287DBDC3" w14:textId="77777777" w:rsidR="00BE14A9" w:rsidRPr="00F133FC" w:rsidRDefault="00BE14A9" w:rsidP="00EE05F3">
      <w:pPr>
        <w:spacing w:line="276" w:lineRule="auto"/>
        <w:jc w:val="both"/>
        <w:rPr>
          <w:rFonts w:ascii="Arial Narrow" w:hAnsi="Arial Narrow" w:cs="Leelawadee"/>
          <w:sz w:val="24"/>
          <w:szCs w:val="24"/>
        </w:rPr>
      </w:pPr>
    </w:p>
    <w:p w14:paraId="287DBDC4" w14:textId="77777777" w:rsidR="00BE14A9" w:rsidRPr="00F133FC" w:rsidRDefault="00BE14A9" w:rsidP="00EE05F3">
      <w:pPr>
        <w:spacing w:line="276" w:lineRule="auto"/>
        <w:jc w:val="both"/>
        <w:rPr>
          <w:rFonts w:ascii="Arial Narrow" w:hAnsi="Arial Narrow" w:cs="Leelawadee"/>
          <w:sz w:val="24"/>
          <w:szCs w:val="24"/>
        </w:rPr>
      </w:pPr>
    </w:p>
    <w:p w14:paraId="287DBDC5" w14:textId="77777777" w:rsidR="00725D99" w:rsidRPr="00F133FC" w:rsidRDefault="00725D99" w:rsidP="00EE05F3">
      <w:pPr>
        <w:spacing w:line="276" w:lineRule="auto"/>
        <w:jc w:val="both"/>
        <w:rPr>
          <w:rFonts w:ascii="Arial Narrow" w:hAnsi="Arial Narrow" w:cs="Leelawadee"/>
          <w:sz w:val="24"/>
          <w:szCs w:val="24"/>
        </w:rPr>
      </w:pPr>
    </w:p>
    <w:p w14:paraId="287DBDC6" w14:textId="7017BA99" w:rsidR="00BE14A9" w:rsidRPr="00F133FC" w:rsidRDefault="00BE14A9" w:rsidP="00EE05F3">
      <w:pPr>
        <w:spacing w:line="276" w:lineRule="auto"/>
        <w:jc w:val="both"/>
        <w:rPr>
          <w:rFonts w:ascii="Arial Narrow" w:hAnsi="Arial Narrow"/>
          <w:sz w:val="24"/>
          <w:szCs w:val="24"/>
        </w:rPr>
      </w:pPr>
      <w:r w:rsidRPr="00F133FC">
        <w:rPr>
          <w:rFonts w:ascii="Arial Narrow" w:hAnsi="Arial Narrow" w:cs="Leelawadee"/>
          <w:sz w:val="24"/>
          <w:szCs w:val="24"/>
        </w:rPr>
        <w:t xml:space="preserve">En cuanto a la distribución de plazas por su orientación </w:t>
      </w:r>
      <w:r w:rsidR="00957E4F" w:rsidRPr="00F133FC">
        <w:rPr>
          <w:rFonts w:ascii="Arial Narrow" w:hAnsi="Arial Narrow" w:cs="Leelawadee"/>
          <w:sz w:val="24"/>
          <w:szCs w:val="24"/>
        </w:rPr>
        <w:t xml:space="preserve">profesional y </w:t>
      </w:r>
      <w:r w:rsidR="0011349E" w:rsidRPr="00F133FC">
        <w:rPr>
          <w:rFonts w:ascii="Arial Narrow" w:hAnsi="Arial Narrow" w:cs="Leelawadee"/>
          <w:sz w:val="24"/>
          <w:szCs w:val="24"/>
        </w:rPr>
        <w:t>actividad, actualmente</w:t>
      </w:r>
      <w:r w:rsidRPr="00F133FC">
        <w:rPr>
          <w:rFonts w:ascii="Arial Narrow" w:hAnsi="Arial Narrow" w:cs="Leelawadee"/>
          <w:sz w:val="24"/>
          <w:szCs w:val="24"/>
        </w:rPr>
        <w:t xml:space="preserve"> las </w:t>
      </w:r>
      <w:r w:rsidR="00725D99" w:rsidRPr="00F133FC">
        <w:rPr>
          <w:rFonts w:ascii="Arial Narrow" w:hAnsi="Arial Narrow" w:cs="Leelawadee"/>
          <w:b/>
          <w:sz w:val="24"/>
          <w:szCs w:val="24"/>
        </w:rPr>
        <w:t>77</w:t>
      </w:r>
      <w:r w:rsidRPr="00F133FC">
        <w:rPr>
          <w:rFonts w:ascii="Arial Narrow" w:hAnsi="Arial Narrow" w:cs="Leelawadee"/>
          <w:sz w:val="24"/>
          <w:szCs w:val="24"/>
        </w:rPr>
        <w:t xml:space="preserve"> plazas están </w:t>
      </w:r>
      <w:r w:rsidR="00CE5D68" w:rsidRPr="00F133FC">
        <w:rPr>
          <w:rFonts w:ascii="Arial Narrow" w:hAnsi="Arial Narrow" w:cs="Leelawadee"/>
          <w:sz w:val="24"/>
          <w:szCs w:val="24"/>
        </w:rPr>
        <w:t>distribuidas de</w:t>
      </w:r>
      <w:r w:rsidRPr="00F133FC">
        <w:rPr>
          <w:rFonts w:ascii="Arial Narrow" w:hAnsi="Arial Narrow" w:cs="Leelawadee"/>
          <w:sz w:val="24"/>
          <w:szCs w:val="24"/>
        </w:rPr>
        <w:t xml:space="preserve"> la siguiente manera: </w:t>
      </w:r>
      <w:r w:rsidR="00F2084C" w:rsidRPr="00F133FC">
        <w:rPr>
          <w:rFonts w:ascii="Arial Narrow" w:hAnsi="Arial Narrow" w:cs="Leelawadee"/>
          <w:b/>
          <w:sz w:val="24"/>
          <w:szCs w:val="24"/>
        </w:rPr>
        <w:t>39</w:t>
      </w:r>
      <w:r w:rsidRPr="00F133FC">
        <w:rPr>
          <w:rFonts w:ascii="Arial Narrow" w:hAnsi="Arial Narrow" w:cs="Leelawadee"/>
          <w:sz w:val="24"/>
          <w:szCs w:val="24"/>
        </w:rPr>
        <w:t xml:space="preserve">  plazas son destinadas a profesionales del derecho, incluyendo actualmente a </w:t>
      </w:r>
      <w:r w:rsidR="00F2084C" w:rsidRPr="00F133FC">
        <w:rPr>
          <w:rFonts w:ascii="Arial Narrow" w:hAnsi="Arial Narrow" w:cs="Leelawadee"/>
          <w:b/>
          <w:sz w:val="24"/>
          <w:szCs w:val="24"/>
        </w:rPr>
        <w:t>5</w:t>
      </w:r>
      <w:r w:rsidRPr="00F133FC">
        <w:rPr>
          <w:rFonts w:ascii="Arial Narrow" w:hAnsi="Arial Narrow" w:cs="Leelawadee"/>
          <w:sz w:val="24"/>
          <w:szCs w:val="24"/>
        </w:rPr>
        <w:t xml:space="preserve"> Miembros del Pleno –respectivos por período- lo cual equivale al </w:t>
      </w:r>
      <w:r w:rsidR="00F2084C" w:rsidRPr="00F133FC">
        <w:rPr>
          <w:rFonts w:ascii="Arial Narrow" w:hAnsi="Arial Narrow" w:cs="Leelawadee"/>
          <w:sz w:val="24"/>
          <w:szCs w:val="24"/>
        </w:rPr>
        <w:t>46.75</w:t>
      </w:r>
      <w:r w:rsidRPr="00F133FC">
        <w:rPr>
          <w:rFonts w:ascii="Arial Narrow" w:hAnsi="Arial Narrow" w:cs="Leelawadee"/>
          <w:sz w:val="24"/>
          <w:szCs w:val="24"/>
        </w:rPr>
        <w:t xml:space="preserve">% del total de plazas. </w:t>
      </w:r>
      <w:r w:rsidRPr="00F133FC">
        <w:rPr>
          <w:rFonts w:ascii="Arial Narrow" w:hAnsi="Arial Narrow" w:cs="Leelawadee"/>
          <w:b/>
          <w:sz w:val="24"/>
          <w:szCs w:val="24"/>
        </w:rPr>
        <w:t>2</w:t>
      </w:r>
      <w:r w:rsidR="00F2084C" w:rsidRPr="00F133FC">
        <w:rPr>
          <w:rFonts w:ascii="Arial Narrow" w:hAnsi="Arial Narrow" w:cs="Leelawadee"/>
          <w:b/>
          <w:sz w:val="24"/>
          <w:szCs w:val="24"/>
        </w:rPr>
        <w:t>6</w:t>
      </w:r>
      <w:r w:rsidRPr="00F133FC">
        <w:rPr>
          <w:rFonts w:ascii="Arial Narrow" w:hAnsi="Arial Narrow" w:cs="Leelawadee"/>
          <w:sz w:val="24"/>
          <w:szCs w:val="24"/>
        </w:rPr>
        <w:t xml:space="preserve"> plazas asignadas son ocupadas por profesionales en otra materia, lo cual equivale al </w:t>
      </w:r>
      <w:r w:rsidR="00F2084C" w:rsidRPr="00F133FC">
        <w:rPr>
          <w:rFonts w:ascii="Arial Narrow" w:hAnsi="Arial Narrow" w:cs="Leelawadee"/>
          <w:sz w:val="24"/>
          <w:szCs w:val="24"/>
        </w:rPr>
        <w:t>33.75</w:t>
      </w:r>
      <w:r w:rsidRPr="00F133FC">
        <w:rPr>
          <w:rFonts w:ascii="Arial Narrow" w:hAnsi="Arial Narrow" w:cs="Leelawadee"/>
          <w:sz w:val="24"/>
          <w:szCs w:val="24"/>
        </w:rPr>
        <w:t xml:space="preserve">%; y solamente </w:t>
      </w:r>
      <w:r w:rsidRPr="00F133FC">
        <w:rPr>
          <w:rFonts w:ascii="Arial Narrow" w:hAnsi="Arial Narrow" w:cs="Leelawadee"/>
          <w:b/>
          <w:sz w:val="24"/>
          <w:szCs w:val="24"/>
        </w:rPr>
        <w:t>15</w:t>
      </w:r>
      <w:r w:rsidRPr="00F133FC">
        <w:rPr>
          <w:rFonts w:ascii="Arial Narrow" w:hAnsi="Arial Narrow" w:cs="Leelawadee"/>
          <w:sz w:val="24"/>
          <w:szCs w:val="24"/>
        </w:rPr>
        <w:t xml:space="preserve"> plazas utilizadas por colaboradores administrativos, lo cual equivale a </w:t>
      </w:r>
      <w:r w:rsidR="00F2084C" w:rsidRPr="00F133FC">
        <w:rPr>
          <w:rFonts w:ascii="Arial Narrow" w:hAnsi="Arial Narrow" w:cs="Leelawadee"/>
          <w:sz w:val="24"/>
          <w:szCs w:val="24"/>
        </w:rPr>
        <w:t>19.5</w:t>
      </w:r>
      <w:r w:rsidRPr="00F133FC">
        <w:rPr>
          <w:rFonts w:ascii="Arial Narrow" w:hAnsi="Arial Narrow" w:cs="Leelawadee"/>
          <w:sz w:val="24"/>
          <w:szCs w:val="24"/>
        </w:rPr>
        <w:t>% del total de plazas ocupadas en el período.</w:t>
      </w:r>
    </w:p>
    <w:p w14:paraId="287DBDC7" w14:textId="53BC4EC0" w:rsidR="00011CF6" w:rsidRPr="00F133FC" w:rsidRDefault="00725D99" w:rsidP="00EE05F3">
      <w:pPr>
        <w:spacing w:line="276" w:lineRule="auto"/>
        <w:jc w:val="both"/>
        <w:rPr>
          <w:rFonts w:ascii="Arial Narrow" w:hAnsi="Arial Narrow"/>
          <w:sz w:val="24"/>
          <w:szCs w:val="24"/>
        </w:rPr>
      </w:pPr>
      <w:r w:rsidRPr="00F133FC">
        <w:rPr>
          <w:rFonts w:ascii="Arial Narrow" w:hAnsi="Arial Narrow"/>
          <w:sz w:val="24"/>
          <w:szCs w:val="24"/>
        </w:rPr>
        <w:lastRenderedPageBreak/>
        <w:t xml:space="preserve">Respecto del organigrama, el Tribunal de Ética Gubernamental posee una estructura organizativa de </w:t>
      </w:r>
      <w:r w:rsidRPr="00F133FC">
        <w:rPr>
          <w:rFonts w:ascii="Arial Narrow" w:hAnsi="Arial Narrow"/>
          <w:b/>
          <w:sz w:val="24"/>
          <w:szCs w:val="24"/>
        </w:rPr>
        <w:t xml:space="preserve">3 </w:t>
      </w:r>
      <w:r w:rsidRPr="00F133FC">
        <w:rPr>
          <w:rFonts w:ascii="Arial Narrow" w:hAnsi="Arial Narrow"/>
          <w:sz w:val="24"/>
          <w:szCs w:val="24"/>
        </w:rPr>
        <w:t xml:space="preserve">niveles </w:t>
      </w:r>
      <w:r w:rsidR="00791C20" w:rsidRPr="00F133FC">
        <w:rPr>
          <w:rFonts w:ascii="Arial Narrow" w:hAnsi="Arial Narrow"/>
          <w:sz w:val="24"/>
          <w:szCs w:val="24"/>
        </w:rPr>
        <w:t>organizacionales, moderna</w:t>
      </w:r>
      <w:r w:rsidRPr="00F133FC">
        <w:rPr>
          <w:rFonts w:ascii="Arial Narrow" w:hAnsi="Arial Narrow"/>
          <w:sz w:val="24"/>
          <w:szCs w:val="24"/>
        </w:rPr>
        <w:t xml:space="preserve"> y apegada a los estándares gubernamentales. Dicha estructura organizativa fue aprobada en octubre del año 2020, al aprobar el Manual de Organización.</w:t>
      </w:r>
    </w:p>
    <w:p w14:paraId="287DBDC8" w14:textId="6D06776C" w:rsidR="00725D99" w:rsidRPr="00F133FC" w:rsidRDefault="00725D99" w:rsidP="00EE05F3">
      <w:pPr>
        <w:spacing w:line="276" w:lineRule="auto"/>
        <w:jc w:val="both"/>
        <w:rPr>
          <w:rFonts w:ascii="Arial Narrow" w:hAnsi="Arial Narrow"/>
        </w:rPr>
      </w:pPr>
      <w:r w:rsidRPr="00F133FC">
        <w:rPr>
          <w:rFonts w:ascii="Arial Narrow" w:hAnsi="Arial Narrow"/>
          <w:noProof/>
          <w:lang w:eastAsia="es-SV"/>
        </w:rPr>
        <w:drawing>
          <wp:inline distT="0" distB="0" distL="0" distR="0" wp14:anchorId="287DBDCD" wp14:editId="287DBDCE">
            <wp:extent cx="6088380" cy="4455268"/>
            <wp:effectExtent l="19050" t="19050" r="26670" b="2159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526" cy="4486109"/>
                    </a:xfrm>
                    <a:prstGeom prst="rect">
                      <a:avLst/>
                    </a:prstGeom>
                    <a:noFill/>
                    <a:ln>
                      <a:solidFill>
                        <a:schemeClr val="tx2"/>
                      </a:solidFill>
                    </a:ln>
                  </pic:spPr>
                </pic:pic>
              </a:graphicData>
            </a:graphic>
          </wp:inline>
        </w:drawing>
      </w:r>
    </w:p>
    <w:p w14:paraId="2C20577B" w14:textId="6FC8DD3A" w:rsidR="00DC4C2C" w:rsidRPr="00F133FC" w:rsidRDefault="00DC4C2C" w:rsidP="00EE05F3">
      <w:pPr>
        <w:spacing w:line="276" w:lineRule="auto"/>
        <w:jc w:val="both"/>
        <w:rPr>
          <w:rFonts w:ascii="Arial Narrow" w:hAnsi="Arial Narrow"/>
        </w:rPr>
      </w:pPr>
    </w:p>
    <w:p w14:paraId="07DBE838" w14:textId="1A68606C" w:rsidR="00DC4C2C" w:rsidRPr="00F133FC" w:rsidRDefault="00DC4C2C" w:rsidP="00EE05F3">
      <w:pPr>
        <w:spacing w:line="276" w:lineRule="auto"/>
        <w:jc w:val="both"/>
        <w:rPr>
          <w:rFonts w:ascii="Arial Narrow" w:hAnsi="Arial Narrow"/>
        </w:rPr>
      </w:pPr>
    </w:p>
    <w:p w14:paraId="3147CBED" w14:textId="268D4FE5" w:rsidR="00DC4C2C" w:rsidRPr="00F133FC" w:rsidRDefault="00D95942" w:rsidP="00B9747E">
      <w:pPr>
        <w:pStyle w:val="Prrafodelista"/>
        <w:numPr>
          <w:ilvl w:val="0"/>
          <w:numId w:val="18"/>
        </w:numPr>
        <w:spacing w:line="276" w:lineRule="auto"/>
        <w:jc w:val="both"/>
        <w:rPr>
          <w:rFonts w:ascii="Arial Narrow" w:hAnsi="Arial Narrow"/>
          <w:b/>
          <w:bCs/>
          <w:sz w:val="24"/>
          <w:szCs w:val="24"/>
          <w:u w:val="single"/>
        </w:rPr>
      </w:pPr>
      <w:r w:rsidRPr="00F133FC">
        <w:rPr>
          <w:rFonts w:ascii="Arial Narrow" w:hAnsi="Arial Narrow"/>
          <w:b/>
          <w:bCs/>
          <w:sz w:val="24"/>
          <w:szCs w:val="24"/>
          <w:u w:val="single"/>
        </w:rPr>
        <w:t>Gestión</w:t>
      </w:r>
      <w:r w:rsidR="0011349E" w:rsidRPr="00F133FC">
        <w:rPr>
          <w:rFonts w:ascii="Arial Narrow" w:hAnsi="Arial Narrow"/>
          <w:b/>
          <w:bCs/>
          <w:sz w:val="24"/>
          <w:szCs w:val="24"/>
          <w:u w:val="single"/>
        </w:rPr>
        <w:t xml:space="preserve"> del Pleno</w:t>
      </w:r>
    </w:p>
    <w:p w14:paraId="17A93EF6" w14:textId="45B4C0AB" w:rsidR="00DE2B3E" w:rsidRPr="00F133FC" w:rsidRDefault="00DE2B3E" w:rsidP="00EE05F3">
      <w:pPr>
        <w:spacing w:line="276" w:lineRule="auto"/>
        <w:jc w:val="both"/>
        <w:rPr>
          <w:rFonts w:ascii="Arial Narrow" w:hAnsi="Arial Narrow"/>
          <w:sz w:val="24"/>
          <w:szCs w:val="24"/>
        </w:rPr>
      </w:pPr>
    </w:p>
    <w:p w14:paraId="562BCF01" w14:textId="0035B949" w:rsidR="00961AA9" w:rsidRPr="00F133FC" w:rsidRDefault="00961AA9" w:rsidP="00B9747E">
      <w:pPr>
        <w:pStyle w:val="Prrafodelista"/>
        <w:numPr>
          <w:ilvl w:val="0"/>
          <w:numId w:val="19"/>
        </w:numPr>
        <w:spacing w:line="276" w:lineRule="auto"/>
        <w:jc w:val="both"/>
        <w:rPr>
          <w:rFonts w:ascii="Arial Narrow" w:eastAsia="Calibri" w:hAnsi="Arial Narrow" w:cs="Arial"/>
          <w:b/>
          <w:bCs/>
          <w:sz w:val="24"/>
          <w:szCs w:val="24"/>
        </w:rPr>
      </w:pPr>
      <w:r w:rsidRPr="00F133FC">
        <w:rPr>
          <w:rFonts w:ascii="Arial Narrow" w:eastAsia="Calibri" w:hAnsi="Arial Narrow" w:cs="Arial"/>
          <w:b/>
          <w:bCs/>
          <w:sz w:val="24"/>
          <w:szCs w:val="24"/>
        </w:rPr>
        <w:t>Gestión Administrativa:</w:t>
      </w:r>
    </w:p>
    <w:p w14:paraId="5155D091" w14:textId="42EEAB0C" w:rsidR="009A2CDD" w:rsidRPr="00F133FC" w:rsidRDefault="00F54583" w:rsidP="00EE05F3">
      <w:pPr>
        <w:spacing w:line="276" w:lineRule="auto"/>
        <w:jc w:val="both"/>
        <w:rPr>
          <w:rFonts w:ascii="Arial Narrow" w:eastAsia="Calibri" w:hAnsi="Arial Narrow" w:cs="Arial"/>
          <w:sz w:val="24"/>
          <w:szCs w:val="24"/>
        </w:rPr>
      </w:pPr>
      <w:r w:rsidRPr="00F54583">
        <w:rPr>
          <w:rFonts w:ascii="Arial Narrow" w:eastAsia="Calibri" w:hAnsi="Arial Narrow" w:cs="Arial"/>
          <w:sz w:val="24"/>
          <w:szCs w:val="24"/>
        </w:rPr>
        <w:t xml:space="preserve">Los Miembros del Pleno como cuerpo colegiado, tienen responsabilidad fundamental en la conducción institucional; por lo tanto, siendo la máxima autoridad del Tribunal de Ética Gubernamental, y de conformidad a lo dispuesto en la Ley de Ética Gubernamental han realizado, durante el período del 1 de septiembre de 2020 al 31 de agosto de 2021, un total de </w:t>
      </w:r>
      <w:r w:rsidRPr="00F54583">
        <w:rPr>
          <w:rFonts w:ascii="Arial Narrow" w:eastAsia="Calibri" w:hAnsi="Arial Narrow" w:cs="Arial"/>
          <w:b/>
          <w:sz w:val="24"/>
          <w:szCs w:val="24"/>
        </w:rPr>
        <w:t>80</w:t>
      </w:r>
      <w:r w:rsidRPr="00F54583">
        <w:rPr>
          <w:rFonts w:ascii="Arial Narrow" w:eastAsia="Calibri" w:hAnsi="Arial Narrow" w:cs="Arial"/>
          <w:sz w:val="24"/>
          <w:szCs w:val="24"/>
        </w:rPr>
        <w:t xml:space="preserve"> sesiones sobre asuntos administrativos, emitiendo un total de </w:t>
      </w:r>
      <w:r w:rsidRPr="00F54583">
        <w:rPr>
          <w:rFonts w:ascii="Arial Narrow" w:eastAsia="Calibri" w:hAnsi="Arial Narrow" w:cs="Arial"/>
          <w:b/>
          <w:sz w:val="24"/>
          <w:szCs w:val="24"/>
        </w:rPr>
        <w:t>519</w:t>
      </w:r>
      <w:r w:rsidRPr="00F54583">
        <w:rPr>
          <w:rFonts w:ascii="Arial Narrow" w:eastAsia="Calibri" w:hAnsi="Arial Narrow" w:cs="Arial"/>
          <w:sz w:val="24"/>
          <w:szCs w:val="24"/>
        </w:rPr>
        <w:t xml:space="preserve"> acuerdos, además, </w:t>
      </w:r>
      <w:r w:rsidRPr="00F54583">
        <w:rPr>
          <w:rFonts w:ascii="Arial Narrow" w:eastAsia="Calibri" w:hAnsi="Arial Narrow" w:cs="Arial"/>
          <w:b/>
          <w:sz w:val="24"/>
          <w:szCs w:val="24"/>
        </w:rPr>
        <w:t xml:space="preserve">55 </w:t>
      </w:r>
      <w:r w:rsidRPr="00F54583">
        <w:rPr>
          <w:rFonts w:ascii="Arial Narrow" w:eastAsia="Calibri" w:hAnsi="Arial Narrow" w:cs="Arial"/>
          <w:sz w:val="24"/>
          <w:szCs w:val="24"/>
        </w:rPr>
        <w:t xml:space="preserve">reuniones de trabajo relativas a asuntos jurisdiccionales, suscribiendo un total de </w:t>
      </w:r>
      <w:r w:rsidRPr="00F54583">
        <w:rPr>
          <w:rFonts w:ascii="Arial Narrow" w:eastAsia="Calibri" w:hAnsi="Arial Narrow" w:cs="Arial"/>
          <w:b/>
          <w:sz w:val="24"/>
          <w:szCs w:val="24"/>
        </w:rPr>
        <w:t>1</w:t>
      </w:r>
      <w:r>
        <w:rPr>
          <w:rFonts w:ascii="Arial Narrow" w:eastAsia="Calibri" w:hAnsi="Arial Narrow" w:cs="Arial"/>
          <w:b/>
          <w:sz w:val="24"/>
          <w:szCs w:val="24"/>
        </w:rPr>
        <w:t>,</w:t>
      </w:r>
      <w:r w:rsidRPr="00F54583">
        <w:rPr>
          <w:rFonts w:ascii="Arial Narrow" w:eastAsia="Calibri" w:hAnsi="Arial Narrow" w:cs="Arial"/>
          <w:b/>
          <w:sz w:val="24"/>
          <w:szCs w:val="24"/>
        </w:rPr>
        <w:t>856</w:t>
      </w:r>
      <w:r w:rsidRPr="00F54583">
        <w:rPr>
          <w:rFonts w:ascii="Arial Narrow" w:eastAsia="Calibri" w:hAnsi="Arial Narrow" w:cs="Arial"/>
          <w:sz w:val="24"/>
          <w:szCs w:val="24"/>
        </w:rPr>
        <w:t xml:space="preserve"> resoluciones.</w:t>
      </w:r>
    </w:p>
    <w:p w14:paraId="7EE0B5E6" w14:textId="4D9793FE" w:rsidR="009A2CDD" w:rsidRPr="00F133FC" w:rsidRDefault="009A2CDD" w:rsidP="00B9747E">
      <w:pPr>
        <w:pStyle w:val="Prrafodelista"/>
        <w:numPr>
          <w:ilvl w:val="0"/>
          <w:numId w:val="19"/>
        </w:numPr>
        <w:spacing w:line="276" w:lineRule="auto"/>
        <w:jc w:val="both"/>
        <w:rPr>
          <w:rFonts w:ascii="Arial Narrow" w:eastAsia="Calibri" w:hAnsi="Arial Narrow" w:cs="Arial"/>
          <w:b/>
          <w:bCs/>
          <w:sz w:val="24"/>
          <w:szCs w:val="24"/>
        </w:rPr>
      </w:pPr>
      <w:r w:rsidRPr="00F133FC">
        <w:rPr>
          <w:rFonts w:ascii="Arial Narrow" w:eastAsia="Calibri" w:hAnsi="Arial Narrow" w:cs="Arial"/>
          <w:b/>
          <w:bCs/>
          <w:sz w:val="24"/>
          <w:szCs w:val="24"/>
        </w:rPr>
        <w:t>Instrumentos Administrativos Aprobados por el Pleno:</w:t>
      </w:r>
    </w:p>
    <w:p w14:paraId="2C53AE1B" w14:textId="77777777" w:rsidR="003945D3" w:rsidRPr="00F133FC" w:rsidRDefault="003945D3" w:rsidP="00EE05F3">
      <w:pPr>
        <w:spacing w:line="276" w:lineRule="auto"/>
        <w:jc w:val="both"/>
        <w:rPr>
          <w:rFonts w:ascii="Arial Narrow" w:eastAsia="Calibri" w:hAnsi="Arial Narrow" w:cs="Arial"/>
          <w:sz w:val="24"/>
          <w:szCs w:val="24"/>
        </w:rPr>
      </w:pPr>
      <w:r w:rsidRPr="00F133FC">
        <w:rPr>
          <w:rFonts w:ascii="Arial Narrow" w:eastAsia="Calibri" w:hAnsi="Arial Narrow" w:cs="Arial"/>
          <w:sz w:val="24"/>
          <w:szCs w:val="24"/>
        </w:rPr>
        <w:lastRenderedPageBreak/>
        <w:t>Como parte de su labor o gestión administrativa, el Pleno también debe aprobar los instrumentos normativos y otros documentos necesarios para ejecutar una gestión técnica, operativa, administrativa y financiera, de forma responsable, racional y transparente. En tal sentido, durante el período que comprende este informe, se aprobó la siguiente normativa:</w:t>
      </w:r>
    </w:p>
    <w:tbl>
      <w:tblPr>
        <w:tblpPr w:leftFromText="141" w:rightFromText="141" w:vertAnchor="text" w:horzAnchor="margin" w:tblpXSpec="center" w:tblpY="59"/>
        <w:tblW w:w="96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567"/>
        <w:gridCol w:w="4810"/>
        <w:gridCol w:w="1001"/>
        <w:gridCol w:w="993"/>
        <w:gridCol w:w="992"/>
        <w:gridCol w:w="1257"/>
      </w:tblGrid>
      <w:tr w:rsidR="00C80668" w:rsidRPr="00F54583" w14:paraId="03F4E5C0" w14:textId="77777777" w:rsidTr="00C80668">
        <w:trPr>
          <w:trHeight w:val="794"/>
        </w:trPr>
        <w:tc>
          <w:tcPr>
            <w:tcW w:w="567" w:type="dxa"/>
            <w:shd w:val="clear" w:color="auto" w:fill="A8D08D" w:themeFill="accent6" w:themeFillTint="99"/>
            <w:tcMar>
              <w:top w:w="0" w:type="dxa"/>
              <w:left w:w="108" w:type="dxa"/>
              <w:bottom w:w="0" w:type="dxa"/>
              <w:right w:w="108" w:type="dxa"/>
            </w:tcMar>
            <w:vAlign w:val="center"/>
            <w:hideMark/>
          </w:tcPr>
          <w:p w14:paraId="49FB68FC" w14:textId="77777777"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No.</w:t>
            </w:r>
          </w:p>
        </w:tc>
        <w:tc>
          <w:tcPr>
            <w:tcW w:w="4810" w:type="dxa"/>
            <w:shd w:val="clear" w:color="auto" w:fill="A8D08D" w:themeFill="accent6" w:themeFillTint="99"/>
            <w:tcMar>
              <w:top w:w="0" w:type="dxa"/>
              <w:left w:w="108" w:type="dxa"/>
              <w:bottom w:w="0" w:type="dxa"/>
              <w:right w:w="108" w:type="dxa"/>
            </w:tcMar>
            <w:vAlign w:val="center"/>
            <w:hideMark/>
          </w:tcPr>
          <w:p w14:paraId="4CF762EA" w14:textId="0F281AF3"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NOMBRE DE LA NORMATIVA APROBADA</w:t>
            </w:r>
          </w:p>
        </w:tc>
        <w:tc>
          <w:tcPr>
            <w:tcW w:w="1001" w:type="dxa"/>
            <w:shd w:val="clear" w:color="auto" w:fill="A8D08D" w:themeFill="accent6" w:themeFillTint="99"/>
            <w:tcMar>
              <w:top w:w="0" w:type="dxa"/>
              <w:left w:w="108" w:type="dxa"/>
              <w:bottom w:w="0" w:type="dxa"/>
              <w:right w:w="108" w:type="dxa"/>
            </w:tcMar>
            <w:vAlign w:val="center"/>
          </w:tcPr>
          <w:p w14:paraId="499A7CE7" w14:textId="3175E8D3"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No. DE ACTA</w:t>
            </w:r>
          </w:p>
        </w:tc>
        <w:tc>
          <w:tcPr>
            <w:tcW w:w="993" w:type="dxa"/>
            <w:shd w:val="clear" w:color="auto" w:fill="A8D08D" w:themeFill="accent6" w:themeFillTint="99"/>
            <w:tcMar>
              <w:top w:w="0" w:type="dxa"/>
              <w:left w:w="108" w:type="dxa"/>
              <w:bottom w:w="0" w:type="dxa"/>
              <w:right w:w="108" w:type="dxa"/>
            </w:tcMar>
            <w:vAlign w:val="center"/>
          </w:tcPr>
          <w:p w14:paraId="46B69836" w14:textId="4B5588C5"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No. DE PUNTO DE ACTA</w:t>
            </w:r>
          </w:p>
        </w:tc>
        <w:tc>
          <w:tcPr>
            <w:tcW w:w="992" w:type="dxa"/>
            <w:shd w:val="clear" w:color="auto" w:fill="A8D08D" w:themeFill="accent6" w:themeFillTint="99"/>
            <w:tcMar>
              <w:top w:w="0" w:type="dxa"/>
              <w:left w:w="108" w:type="dxa"/>
              <w:bottom w:w="0" w:type="dxa"/>
              <w:right w:w="108" w:type="dxa"/>
            </w:tcMar>
            <w:vAlign w:val="center"/>
          </w:tcPr>
          <w:p w14:paraId="65FA37D7" w14:textId="08BD205A"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No. DE ACUERDO</w:t>
            </w:r>
          </w:p>
        </w:tc>
        <w:tc>
          <w:tcPr>
            <w:tcW w:w="1257" w:type="dxa"/>
            <w:shd w:val="clear" w:color="auto" w:fill="A8D08D" w:themeFill="accent6" w:themeFillTint="99"/>
            <w:tcMar>
              <w:top w:w="0" w:type="dxa"/>
              <w:left w:w="108" w:type="dxa"/>
              <w:bottom w:w="0" w:type="dxa"/>
              <w:right w:w="108" w:type="dxa"/>
            </w:tcMar>
            <w:vAlign w:val="center"/>
          </w:tcPr>
          <w:p w14:paraId="4B3D2658" w14:textId="338A3D05" w:rsidR="00F54583" w:rsidRPr="00F54583" w:rsidRDefault="00F54583" w:rsidP="00F54583">
            <w:pPr>
              <w:spacing w:after="0" w:line="276" w:lineRule="auto"/>
              <w:contextualSpacing/>
              <w:jc w:val="center"/>
              <w:rPr>
                <w:rFonts w:ascii="Arial Narrow" w:hAnsi="Arial Narrow"/>
                <w:b/>
                <w:color w:val="000000" w:themeColor="text1"/>
                <w:sz w:val="18"/>
                <w:szCs w:val="20"/>
                <w:lang w:val="es-ES"/>
              </w:rPr>
            </w:pPr>
            <w:r w:rsidRPr="00F54583">
              <w:rPr>
                <w:rFonts w:ascii="Arial Narrow" w:hAnsi="Arial Narrow"/>
                <w:b/>
                <w:color w:val="000000" w:themeColor="text1"/>
                <w:sz w:val="18"/>
                <w:szCs w:val="20"/>
                <w:lang w:val="es-ES"/>
              </w:rPr>
              <w:t>FECHA DE APROBACIÓN</w:t>
            </w:r>
          </w:p>
        </w:tc>
      </w:tr>
      <w:tr w:rsidR="00F54583" w:rsidRPr="00F54583" w14:paraId="53826615" w14:textId="77777777" w:rsidTr="00C80668">
        <w:tc>
          <w:tcPr>
            <w:tcW w:w="567" w:type="dxa"/>
            <w:shd w:val="clear" w:color="auto" w:fill="BFBFBF" w:themeFill="background1" w:themeFillShade="BF"/>
            <w:tcMar>
              <w:top w:w="0" w:type="dxa"/>
              <w:left w:w="108" w:type="dxa"/>
              <w:bottom w:w="0" w:type="dxa"/>
              <w:right w:w="108" w:type="dxa"/>
            </w:tcMar>
            <w:vAlign w:val="center"/>
          </w:tcPr>
          <w:p w14:paraId="651E99D1"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w:t>
            </w:r>
          </w:p>
        </w:tc>
        <w:tc>
          <w:tcPr>
            <w:tcW w:w="4810" w:type="dxa"/>
            <w:shd w:val="clear" w:color="auto" w:fill="D9D9D9" w:themeFill="background1" w:themeFillShade="D9"/>
            <w:tcMar>
              <w:top w:w="0" w:type="dxa"/>
              <w:left w:w="108" w:type="dxa"/>
              <w:bottom w:w="0" w:type="dxa"/>
              <w:right w:w="108" w:type="dxa"/>
            </w:tcMar>
            <w:vAlign w:val="center"/>
          </w:tcPr>
          <w:p w14:paraId="61FFC110"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Reinserción Laboral Actualizado del Tribunal de Ética Gubernamental, en virtud de la Pandemia Covid-19.</w:t>
            </w:r>
          </w:p>
        </w:tc>
        <w:tc>
          <w:tcPr>
            <w:tcW w:w="1001" w:type="dxa"/>
            <w:shd w:val="clear" w:color="auto" w:fill="AEAAAA" w:themeFill="background2" w:themeFillShade="BF"/>
            <w:tcMar>
              <w:top w:w="0" w:type="dxa"/>
              <w:left w:w="108" w:type="dxa"/>
              <w:bottom w:w="0" w:type="dxa"/>
              <w:right w:w="108" w:type="dxa"/>
            </w:tcMar>
            <w:vAlign w:val="center"/>
          </w:tcPr>
          <w:p w14:paraId="2B9E705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34</w:t>
            </w:r>
          </w:p>
        </w:tc>
        <w:tc>
          <w:tcPr>
            <w:tcW w:w="993" w:type="dxa"/>
            <w:shd w:val="clear" w:color="auto" w:fill="AEAAAA" w:themeFill="background2" w:themeFillShade="BF"/>
            <w:tcMar>
              <w:top w:w="0" w:type="dxa"/>
              <w:left w:w="108" w:type="dxa"/>
              <w:bottom w:w="0" w:type="dxa"/>
              <w:right w:w="108" w:type="dxa"/>
            </w:tcMar>
            <w:vAlign w:val="center"/>
          </w:tcPr>
          <w:p w14:paraId="7849425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w:t>
            </w:r>
          </w:p>
        </w:tc>
        <w:tc>
          <w:tcPr>
            <w:tcW w:w="992" w:type="dxa"/>
            <w:shd w:val="clear" w:color="auto" w:fill="AEAAAA" w:themeFill="background2" w:themeFillShade="BF"/>
            <w:tcMar>
              <w:top w:w="0" w:type="dxa"/>
              <w:left w:w="108" w:type="dxa"/>
              <w:bottom w:w="0" w:type="dxa"/>
              <w:right w:w="108" w:type="dxa"/>
            </w:tcMar>
            <w:vAlign w:val="center"/>
          </w:tcPr>
          <w:p w14:paraId="2D82603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179</w:t>
            </w:r>
          </w:p>
        </w:tc>
        <w:tc>
          <w:tcPr>
            <w:tcW w:w="1257" w:type="dxa"/>
            <w:shd w:val="clear" w:color="auto" w:fill="AEAAAA" w:themeFill="background2" w:themeFillShade="BF"/>
            <w:tcMar>
              <w:top w:w="0" w:type="dxa"/>
              <w:left w:w="108" w:type="dxa"/>
              <w:bottom w:w="0" w:type="dxa"/>
              <w:right w:w="108" w:type="dxa"/>
            </w:tcMar>
            <w:vAlign w:val="center"/>
          </w:tcPr>
          <w:p w14:paraId="7DB2E830"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02/09/2020</w:t>
            </w:r>
          </w:p>
        </w:tc>
      </w:tr>
      <w:tr w:rsidR="00F54583" w:rsidRPr="00F54583" w14:paraId="7C5ED71B" w14:textId="77777777" w:rsidTr="00C80668">
        <w:tc>
          <w:tcPr>
            <w:tcW w:w="567" w:type="dxa"/>
            <w:shd w:val="clear" w:color="auto" w:fill="BFBFBF" w:themeFill="background1" w:themeFillShade="BF"/>
            <w:tcMar>
              <w:top w:w="0" w:type="dxa"/>
              <w:left w:w="108" w:type="dxa"/>
              <w:bottom w:w="0" w:type="dxa"/>
              <w:right w:w="108" w:type="dxa"/>
            </w:tcMar>
            <w:vAlign w:val="center"/>
          </w:tcPr>
          <w:p w14:paraId="4C931C27"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w:t>
            </w:r>
          </w:p>
        </w:tc>
        <w:tc>
          <w:tcPr>
            <w:tcW w:w="4810" w:type="dxa"/>
            <w:shd w:val="clear" w:color="auto" w:fill="D9D9D9" w:themeFill="background1" w:themeFillShade="D9"/>
            <w:tcMar>
              <w:top w:w="0" w:type="dxa"/>
              <w:left w:w="108" w:type="dxa"/>
              <w:bottom w:w="0" w:type="dxa"/>
              <w:right w:w="108" w:type="dxa"/>
            </w:tcMar>
            <w:vAlign w:val="center"/>
          </w:tcPr>
          <w:p w14:paraId="42ABECEB"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Proyecto del Plan Anual de Adquisiciones y Contrataciones 2021.</w:t>
            </w:r>
          </w:p>
        </w:tc>
        <w:tc>
          <w:tcPr>
            <w:tcW w:w="1001" w:type="dxa"/>
            <w:shd w:val="clear" w:color="auto" w:fill="AEAAAA" w:themeFill="background2" w:themeFillShade="BF"/>
            <w:tcMar>
              <w:top w:w="0" w:type="dxa"/>
              <w:left w:w="108" w:type="dxa"/>
              <w:bottom w:w="0" w:type="dxa"/>
              <w:right w:w="108" w:type="dxa"/>
            </w:tcMar>
            <w:vAlign w:val="center"/>
          </w:tcPr>
          <w:p w14:paraId="58ACCAA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39</w:t>
            </w:r>
          </w:p>
        </w:tc>
        <w:tc>
          <w:tcPr>
            <w:tcW w:w="993" w:type="dxa"/>
            <w:shd w:val="clear" w:color="auto" w:fill="AEAAAA" w:themeFill="background2" w:themeFillShade="BF"/>
            <w:tcMar>
              <w:top w:w="0" w:type="dxa"/>
              <w:left w:w="108" w:type="dxa"/>
              <w:bottom w:w="0" w:type="dxa"/>
              <w:right w:w="108" w:type="dxa"/>
            </w:tcMar>
            <w:vAlign w:val="center"/>
          </w:tcPr>
          <w:p w14:paraId="77E7A6A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5</w:t>
            </w:r>
          </w:p>
        </w:tc>
        <w:tc>
          <w:tcPr>
            <w:tcW w:w="992" w:type="dxa"/>
            <w:shd w:val="clear" w:color="auto" w:fill="AEAAAA" w:themeFill="background2" w:themeFillShade="BF"/>
            <w:tcMar>
              <w:top w:w="0" w:type="dxa"/>
              <w:left w:w="108" w:type="dxa"/>
              <w:bottom w:w="0" w:type="dxa"/>
              <w:right w:w="108" w:type="dxa"/>
            </w:tcMar>
            <w:vAlign w:val="center"/>
          </w:tcPr>
          <w:p w14:paraId="0CF279F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206</w:t>
            </w:r>
          </w:p>
        </w:tc>
        <w:tc>
          <w:tcPr>
            <w:tcW w:w="1257" w:type="dxa"/>
            <w:shd w:val="clear" w:color="auto" w:fill="AEAAAA" w:themeFill="background2" w:themeFillShade="BF"/>
            <w:tcMar>
              <w:top w:w="0" w:type="dxa"/>
              <w:left w:w="108" w:type="dxa"/>
              <w:bottom w:w="0" w:type="dxa"/>
              <w:right w:w="108" w:type="dxa"/>
            </w:tcMar>
            <w:vAlign w:val="center"/>
          </w:tcPr>
          <w:p w14:paraId="4D3EC6D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30/09/2020</w:t>
            </w:r>
          </w:p>
        </w:tc>
      </w:tr>
      <w:tr w:rsidR="00F54583" w:rsidRPr="00F54583" w14:paraId="15BDFA13" w14:textId="77777777" w:rsidTr="00C80668">
        <w:tc>
          <w:tcPr>
            <w:tcW w:w="567" w:type="dxa"/>
            <w:shd w:val="clear" w:color="auto" w:fill="BFBFBF" w:themeFill="background1" w:themeFillShade="BF"/>
            <w:tcMar>
              <w:top w:w="0" w:type="dxa"/>
              <w:left w:w="108" w:type="dxa"/>
              <w:bottom w:w="0" w:type="dxa"/>
              <w:right w:w="108" w:type="dxa"/>
            </w:tcMar>
            <w:vAlign w:val="center"/>
          </w:tcPr>
          <w:p w14:paraId="5D6F1F11"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3</w:t>
            </w:r>
          </w:p>
        </w:tc>
        <w:tc>
          <w:tcPr>
            <w:tcW w:w="4810" w:type="dxa"/>
            <w:shd w:val="clear" w:color="auto" w:fill="D9D9D9" w:themeFill="background1" w:themeFillShade="D9"/>
            <w:tcMar>
              <w:top w:w="0" w:type="dxa"/>
              <w:left w:w="108" w:type="dxa"/>
              <w:bottom w:w="0" w:type="dxa"/>
              <w:right w:w="108" w:type="dxa"/>
            </w:tcMar>
            <w:vAlign w:val="center"/>
          </w:tcPr>
          <w:p w14:paraId="0B07BD8C"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Reinserción Laboral Actualizado del Tribunal de Ética Gubernamental, en virtud de la Pandemia COVID-19, noviembre 2020.</w:t>
            </w:r>
          </w:p>
        </w:tc>
        <w:tc>
          <w:tcPr>
            <w:tcW w:w="1001" w:type="dxa"/>
            <w:shd w:val="clear" w:color="auto" w:fill="AEAAAA" w:themeFill="background2" w:themeFillShade="BF"/>
            <w:tcMar>
              <w:top w:w="0" w:type="dxa"/>
              <w:left w:w="108" w:type="dxa"/>
              <w:bottom w:w="0" w:type="dxa"/>
              <w:right w:w="108" w:type="dxa"/>
            </w:tcMar>
            <w:vAlign w:val="center"/>
          </w:tcPr>
          <w:p w14:paraId="42FF6CB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45</w:t>
            </w:r>
          </w:p>
        </w:tc>
        <w:tc>
          <w:tcPr>
            <w:tcW w:w="993" w:type="dxa"/>
            <w:shd w:val="clear" w:color="auto" w:fill="AEAAAA" w:themeFill="background2" w:themeFillShade="BF"/>
            <w:tcMar>
              <w:top w:w="0" w:type="dxa"/>
              <w:left w:w="108" w:type="dxa"/>
              <w:bottom w:w="0" w:type="dxa"/>
              <w:right w:w="108" w:type="dxa"/>
            </w:tcMar>
            <w:vAlign w:val="center"/>
          </w:tcPr>
          <w:p w14:paraId="5BF98B0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8</w:t>
            </w:r>
          </w:p>
        </w:tc>
        <w:tc>
          <w:tcPr>
            <w:tcW w:w="992" w:type="dxa"/>
            <w:shd w:val="clear" w:color="auto" w:fill="AEAAAA" w:themeFill="background2" w:themeFillShade="BF"/>
            <w:tcMar>
              <w:top w:w="0" w:type="dxa"/>
              <w:left w:w="108" w:type="dxa"/>
              <w:bottom w:w="0" w:type="dxa"/>
              <w:right w:w="108" w:type="dxa"/>
            </w:tcMar>
            <w:vAlign w:val="center"/>
          </w:tcPr>
          <w:p w14:paraId="0F58803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242</w:t>
            </w:r>
          </w:p>
        </w:tc>
        <w:tc>
          <w:tcPr>
            <w:tcW w:w="1257" w:type="dxa"/>
            <w:shd w:val="clear" w:color="auto" w:fill="AEAAAA" w:themeFill="background2" w:themeFillShade="BF"/>
            <w:tcMar>
              <w:top w:w="0" w:type="dxa"/>
              <w:left w:w="108" w:type="dxa"/>
              <w:bottom w:w="0" w:type="dxa"/>
              <w:right w:w="108" w:type="dxa"/>
            </w:tcMar>
            <w:vAlign w:val="center"/>
          </w:tcPr>
          <w:p w14:paraId="513C6A1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04/11/2020</w:t>
            </w:r>
          </w:p>
        </w:tc>
      </w:tr>
      <w:tr w:rsidR="00F54583" w:rsidRPr="00F54583" w14:paraId="0CDF3C35" w14:textId="77777777" w:rsidTr="00C80668">
        <w:tc>
          <w:tcPr>
            <w:tcW w:w="567" w:type="dxa"/>
            <w:shd w:val="clear" w:color="auto" w:fill="BFBFBF" w:themeFill="background1" w:themeFillShade="BF"/>
            <w:tcMar>
              <w:top w:w="0" w:type="dxa"/>
              <w:left w:w="108" w:type="dxa"/>
              <w:bottom w:w="0" w:type="dxa"/>
              <w:right w:w="108" w:type="dxa"/>
            </w:tcMar>
            <w:vAlign w:val="center"/>
          </w:tcPr>
          <w:p w14:paraId="342F73F5"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4</w:t>
            </w:r>
          </w:p>
        </w:tc>
        <w:tc>
          <w:tcPr>
            <w:tcW w:w="4810" w:type="dxa"/>
            <w:shd w:val="clear" w:color="auto" w:fill="D9D9D9" w:themeFill="background1" w:themeFillShade="D9"/>
            <w:tcMar>
              <w:top w:w="0" w:type="dxa"/>
              <w:left w:w="108" w:type="dxa"/>
              <w:bottom w:w="0" w:type="dxa"/>
              <w:right w:w="108" w:type="dxa"/>
            </w:tcMar>
            <w:vAlign w:val="center"/>
          </w:tcPr>
          <w:p w14:paraId="1B805BAB"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para la Aplicación del Régimen de Protección de Personas Denunciantes, Testigos u Otros Intervinientes en el Procedimiento Administrativo Sancionador del Tribunal de Ética Gubernamental.</w:t>
            </w:r>
          </w:p>
        </w:tc>
        <w:tc>
          <w:tcPr>
            <w:tcW w:w="1001" w:type="dxa"/>
            <w:shd w:val="clear" w:color="auto" w:fill="AEAAAA" w:themeFill="background2" w:themeFillShade="BF"/>
            <w:tcMar>
              <w:top w:w="0" w:type="dxa"/>
              <w:left w:w="108" w:type="dxa"/>
              <w:bottom w:w="0" w:type="dxa"/>
              <w:right w:w="108" w:type="dxa"/>
            </w:tcMar>
            <w:vAlign w:val="center"/>
          </w:tcPr>
          <w:p w14:paraId="2649648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3" w:type="dxa"/>
            <w:shd w:val="clear" w:color="auto" w:fill="AEAAAA" w:themeFill="background2" w:themeFillShade="BF"/>
            <w:tcMar>
              <w:top w:w="0" w:type="dxa"/>
              <w:left w:w="108" w:type="dxa"/>
              <w:bottom w:w="0" w:type="dxa"/>
              <w:right w:w="108" w:type="dxa"/>
            </w:tcMar>
            <w:vAlign w:val="center"/>
          </w:tcPr>
          <w:p w14:paraId="68A315E4"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9</w:t>
            </w:r>
          </w:p>
        </w:tc>
        <w:tc>
          <w:tcPr>
            <w:tcW w:w="992" w:type="dxa"/>
            <w:shd w:val="clear" w:color="auto" w:fill="AEAAAA" w:themeFill="background2" w:themeFillShade="BF"/>
            <w:tcMar>
              <w:top w:w="0" w:type="dxa"/>
              <w:left w:w="108" w:type="dxa"/>
              <w:bottom w:w="0" w:type="dxa"/>
              <w:right w:w="108" w:type="dxa"/>
            </w:tcMar>
            <w:vAlign w:val="center"/>
          </w:tcPr>
          <w:p w14:paraId="538BAD2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9</w:t>
            </w:r>
          </w:p>
        </w:tc>
        <w:tc>
          <w:tcPr>
            <w:tcW w:w="1257" w:type="dxa"/>
            <w:shd w:val="clear" w:color="auto" w:fill="AEAAAA" w:themeFill="background2" w:themeFillShade="BF"/>
            <w:tcMar>
              <w:top w:w="0" w:type="dxa"/>
              <w:left w:w="108" w:type="dxa"/>
              <w:bottom w:w="0" w:type="dxa"/>
              <w:right w:w="108" w:type="dxa"/>
            </w:tcMar>
            <w:vAlign w:val="center"/>
          </w:tcPr>
          <w:p w14:paraId="307ED5D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11/01/2021</w:t>
            </w:r>
          </w:p>
        </w:tc>
      </w:tr>
      <w:tr w:rsidR="00F54583" w:rsidRPr="00F54583" w14:paraId="5DC17815" w14:textId="77777777" w:rsidTr="00C80668">
        <w:tc>
          <w:tcPr>
            <w:tcW w:w="567" w:type="dxa"/>
            <w:shd w:val="clear" w:color="auto" w:fill="BFBFBF" w:themeFill="background1" w:themeFillShade="BF"/>
            <w:tcMar>
              <w:top w:w="0" w:type="dxa"/>
              <w:left w:w="108" w:type="dxa"/>
              <w:bottom w:w="0" w:type="dxa"/>
              <w:right w:w="108" w:type="dxa"/>
            </w:tcMar>
            <w:vAlign w:val="center"/>
          </w:tcPr>
          <w:p w14:paraId="6B156437"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5</w:t>
            </w:r>
          </w:p>
        </w:tc>
        <w:tc>
          <w:tcPr>
            <w:tcW w:w="4810" w:type="dxa"/>
            <w:shd w:val="clear" w:color="auto" w:fill="D9D9D9" w:themeFill="background1" w:themeFillShade="D9"/>
            <w:tcMar>
              <w:top w:w="0" w:type="dxa"/>
              <w:left w:w="108" w:type="dxa"/>
              <w:bottom w:w="0" w:type="dxa"/>
              <w:right w:w="108" w:type="dxa"/>
            </w:tcMar>
            <w:vAlign w:val="center"/>
          </w:tcPr>
          <w:p w14:paraId="2EB27D34"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Normativa temporal del Tribunal de Ética Gubernamental para la prevención y actuación institucional ante la pandemia COVID-19</w:t>
            </w:r>
          </w:p>
        </w:tc>
        <w:tc>
          <w:tcPr>
            <w:tcW w:w="1001" w:type="dxa"/>
            <w:shd w:val="clear" w:color="auto" w:fill="AEAAAA" w:themeFill="background2" w:themeFillShade="BF"/>
            <w:tcMar>
              <w:top w:w="0" w:type="dxa"/>
              <w:left w:w="108" w:type="dxa"/>
              <w:bottom w:w="0" w:type="dxa"/>
              <w:right w:w="108" w:type="dxa"/>
            </w:tcMar>
            <w:vAlign w:val="center"/>
          </w:tcPr>
          <w:p w14:paraId="107A0B0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3" w:type="dxa"/>
            <w:shd w:val="clear" w:color="auto" w:fill="AEAAAA" w:themeFill="background2" w:themeFillShade="BF"/>
            <w:tcMar>
              <w:top w:w="0" w:type="dxa"/>
              <w:left w:w="108" w:type="dxa"/>
              <w:bottom w:w="0" w:type="dxa"/>
              <w:right w:w="108" w:type="dxa"/>
            </w:tcMar>
            <w:vAlign w:val="center"/>
          </w:tcPr>
          <w:p w14:paraId="3506154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992" w:type="dxa"/>
            <w:shd w:val="clear" w:color="auto" w:fill="AEAAAA" w:themeFill="background2" w:themeFillShade="BF"/>
            <w:tcMar>
              <w:top w:w="0" w:type="dxa"/>
              <w:left w:w="108" w:type="dxa"/>
              <w:bottom w:w="0" w:type="dxa"/>
              <w:right w:w="108" w:type="dxa"/>
            </w:tcMar>
            <w:vAlign w:val="center"/>
          </w:tcPr>
          <w:p w14:paraId="456A7FA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1257" w:type="dxa"/>
            <w:shd w:val="clear" w:color="auto" w:fill="AEAAAA" w:themeFill="background2" w:themeFillShade="BF"/>
            <w:tcMar>
              <w:top w:w="0" w:type="dxa"/>
              <w:left w:w="108" w:type="dxa"/>
              <w:bottom w:w="0" w:type="dxa"/>
              <w:right w:w="108" w:type="dxa"/>
            </w:tcMar>
            <w:vAlign w:val="center"/>
          </w:tcPr>
          <w:p w14:paraId="21AF50F4"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11/01/2021</w:t>
            </w:r>
          </w:p>
        </w:tc>
      </w:tr>
      <w:tr w:rsidR="00F54583" w:rsidRPr="00F54583" w14:paraId="4E2590F5" w14:textId="77777777" w:rsidTr="00C80668">
        <w:tc>
          <w:tcPr>
            <w:tcW w:w="567" w:type="dxa"/>
            <w:shd w:val="clear" w:color="auto" w:fill="BFBFBF" w:themeFill="background1" w:themeFillShade="BF"/>
            <w:tcMar>
              <w:top w:w="0" w:type="dxa"/>
              <w:left w:w="108" w:type="dxa"/>
              <w:bottom w:w="0" w:type="dxa"/>
              <w:right w:w="108" w:type="dxa"/>
            </w:tcMar>
            <w:vAlign w:val="center"/>
          </w:tcPr>
          <w:p w14:paraId="6228967E"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6</w:t>
            </w:r>
          </w:p>
        </w:tc>
        <w:tc>
          <w:tcPr>
            <w:tcW w:w="4810" w:type="dxa"/>
            <w:shd w:val="clear" w:color="auto" w:fill="D9D9D9" w:themeFill="background1" w:themeFillShade="D9"/>
            <w:tcMar>
              <w:top w:w="0" w:type="dxa"/>
              <w:left w:w="108" w:type="dxa"/>
              <w:bottom w:w="0" w:type="dxa"/>
              <w:right w:w="108" w:type="dxa"/>
            </w:tcMar>
            <w:vAlign w:val="center"/>
          </w:tcPr>
          <w:p w14:paraId="4A2249F2"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Programación de la Ejecución Presupuestaria (PEP) 2021.</w:t>
            </w:r>
          </w:p>
        </w:tc>
        <w:tc>
          <w:tcPr>
            <w:tcW w:w="1001" w:type="dxa"/>
            <w:shd w:val="clear" w:color="auto" w:fill="AEAAAA" w:themeFill="background2" w:themeFillShade="BF"/>
            <w:tcMar>
              <w:top w:w="0" w:type="dxa"/>
              <w:left w:w="108" w:type="dxa"/>
              <w:bottom w:w="0" w:type="dxa"/>
              <w:right w:w="108" w:type="dxa"/>
            </w:tcMar>
            <w:vAlign w:val="center"/>
          </w:tcPr>
          <w:p w14:paraId="207BB184"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w:t>
            </w:r>
          </w:p>
        </w:tc>
        <w:tc>
          <w:tcPr>
            <w:tcW w:w="993" w:type="dxa"/>
            <w:shd w:val="clear" w:color="auto" w:fill="AEAAAA" w:themeFill="background2" w:themeFillShade="BF"/>
            <w:tcMar>
              <w:top w:w="0" w:type="dxa"/>
              <w:left w:w="108" w:type="dxa"/>
              <w:bottom w:w="0" w:type="dxa"/>
              <w:right w:w="108" w:type="dxa"/>
            </w:tcMar>
            <w:vAlign w:val="center"/>
          </w:tcPr>
          <w:p w14:paraId="4455DE4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2D3E4FD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13</w:t>
            </w:r>
          </w:p>
        </w:tc>
        <w:tc>
          <w:tcPr>
            <w:tcW w:w="1257" w:type="dxa"/>
            <w:shd w:val="clear" w:color="auto" w:fill="AEAAAA" w:themeFill="background2" w:themeFillShade="BF"/>
            <w:tcMar>
              <w:top w:w="0" w:type="dxa"/>
              <w:left w:w="108" w:type="dxa"/>
              <w:bottom w:w="0" w:type="dxa"/>
              <w:right w:w="108" w:type="dxa"/>
            </w:tcMar>
            <w:vAlign w:val="center"/>
          </w:tcPr>
          <w:p w14:paraId="4A8AE950"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13/01/2021</w:t>
            </w:r>
          </w:p>
        </w:tc>
      </w:tr>
      <w:tr w:rsidR="00F54583" w:rsidRPr="00F54583" w14:paraId="2AF46FC0" w14:textId="77777777" w:rsidTr="00C80668">
        <w:tc>
          <w:tcPr>
            <w:tcW w:w="567" w:type="dxa"/>
            <w:shd w:val="clear" w:color="auto" w:fill="BFBFBF" w:themeFill="background1" w:themeFillShade="BF"/>
            <w:tcMar>
              <w:top w:w="0" w:type="dxa"/>
              <w:left w:w="108" w:type="dxa"/>
              <w:bottom w:w="0" w:type="dxa"/>
              <w:right w:w="108" w:type="dxa"/>
            </w:tcMar>
            <w:vAlign w:val="center"/>
          </w:tcPr>
          <w:p w14:paraId="1236DA41"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7</w:t>
            </w:r>
          </w:p>
        </w:tc>
        <w:tc>
          <w:tcPr>
            <w:tcW w:w="4810" w:type="dxa"/>
            <w:shd w:val="clear" w:color="auto" w:fill="D9D9D9" w:themeFill="background1" w:themeFillShade="D9"/>
            <w:tcMar>
              <w:top w:w="0" w:type="dxa"/>
              <w:left w:w="108" w:type="dxa"/>
              <w:bottom w:w="0" w:type="dxa"/>
              <w:right w:w="108" w:type="dxa"/>
            </w:tcMar>
            <w:vAlign w:val="center"/>
          </w:tcPr>
          <w:p w14:paraId="5D5F9B85"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Índice de Información Reservada.</w:t>
            </w:r>
          </w:p>
        </w:tc>
        <w:tc>
          <w:tcPr>
            <w:tcW w:w="1001" w:type="dxa"/>
            <w:shd w:val="clear" w:color="auto" w:fill="AEAAAA" w:themeFill="background2" w:themeFillShade="BF"/>
            <w:tcMar>
              <w:top w:w="0" w:type="dxa"/>
              <w:left w:w="108" w:type="dxa"/>
              <w:bottom w:w="0" w:type="dxa"/>
              <w:right w:w="108" w:type="dxa"/>
            </w:tcMar>
            <w:vAlign w:val="center"/>
          </w:tcPr>
          <w:p w14:paraId="37DE281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w:t>
            </w:r>
          </w:p>
        </w:tc>
        <w:tc>
          <w:tcPr>
            <w:tcW w:w="993" w:type="dxa"/>
            <w:shd w:val="clear" w:color="auto" w:fill="AEAAAA" w:themeFill="background2" w:themeFillShade="BF"/>
            <w:tcMar>
              <w:top w:w="0" w:type="dxa"/>
              <w:left w:w="108" w:type="dxa"/>
              <w:bottom w:w="0" w:type="dxa"/>
              <w:right w:w="108" w:type="dxa"/>
            </w:tcMar>
            <w:vAlign w:val="center"/>
          </w:tcPr>
          <w:p w14:paraId="60B4CDF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8</w:t>
            </w:r>
          </w:p>
        </w:tc>
        <w:tc>
          <w:tcPr>
            <w:tcW w:w="992" w:type="dxa"/>
            <w:shd w:val="clear" w:color="auto" w:fill="AEAAAA" w:themeFill="background2" w:themeFillShade="BF"/>
            <w:tcMar>
              <w:top w:w="0" w:type="dxa"/>
              <w:left w:w="108" w:type="dxa"/>
              <w:bottom w:w="0" w:type="dxa"/>
              <w:right w:w="108" w:type="dxa"/>
            </w:tcMar>
            <w:vAlign w:val="center"/>
          </w:tcPr>
          <w:p w14:paraId="134EBE9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18</w:t>
            </w:r>
          </w:p>
        </w:tc>
        <w:tc>
          <w:tcPr>
            <w:tcW w:w="1257" w:type="dxa"/>
            <w:shd w:val="clear" w:color="auto" w:fill="AEAAAA" w:themeFill="background2" w:themeFillShade="BF"/>
            <w:tcMar>
              <w:top w:w="0" w:type="dxa"/>
              <w:left w:w="108" w:type="dxa"/>
              <w:bottom w:w="0" w:type="dxa"/>
              <w:right w:w="108" w:type="dxa"/>
            </w:tcMar>
            <w:vAlign w:val="center"/>
          </w:tcPr>
          <w:p w14:paraId="4EF1BD35"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13/01/2021</w:t>
            </w:r>
          </w:p>
        </w:tc>
      </w:tr>
      <w:tr w:rsidR="00F54583" w:rsidRPr="00F54583" w14:paraId="38E4C534" w14:textId="77777777" w:rsidTr="00C80668">
        <w:tc>
          <w:tcPr>
            <w:tcW w:w="567" w:type="dxa"/>
            <w:shd w:val="clear" w:color="auto" w:fill="BFBFBF" w:themeFill="background1" w:themeFillShade="BF"/>
            <w:tcMar>
              <w:top w:w="0" w:type="dxa"/>
              <w:left w:w="108" w:type="dxa"/>
              <w:bottom w:w="0" w:type="dxa"/>
              <w:right w:w="108" w:type="dxa"/>
            </w:tcMar>
            <w:vAlign w:val="center"/>
          </w:tcPr>
          <w:p w14:paraId="7E6FD5E3"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8</w:t>
            </w:r>
          </w:p>
        </w:tc>
        <w:tc>
          <w:tcPr>
            <w:tcW w:w="4810" w:type="dxa"/>
            <w:shd w:val="clear" w:color="auto" w:fill="D9D9D9" w:themeFill="background1" w:themeFillShade="D9"/>
            <w:tcMar>
              <w:top w:w="0" w:type="dxa"/>
              <w:left w:w="108" w:type="dxa"/>
              <w:bottom w:w="0" w:type="dxa"/>
              <w:right w:w="108" w:type="dxa"/>
            </w:tcMar>
            <w:vAlign w:val="center"/>
          </w:tcPr>
          <w:p w14:paraId="236D6E10"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Anual Operativo del Tribunal de Ética Gubernamental 2021</w:t>
            </w:r>
          </w:p>
        </w:tc>
        <w:tc>
          <w:tcPr>
            <w:tcW w:w="1001" w:type="dxa"/>
            <w:shd w:val="clear" w:color="auto" w:fill="AEAAAA" w:themeFill="background2" w:themeFillShade="BF"/>
            <w:tcMar>
              <w:top w:w="0" w:type="dxa"/>
              <w:left w:w="108" w:type="dxa"/>
              <w:bottom w:w="0" w:type="dxa"/>
              <w:right w:w="108" w:type="dxa"/>
            </w:tcMar>
            <w:vAlign w:val="center"/>
          </w:tcPr>
          <w:p w14:paraId="3824146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6</w:t>
            </w:r>
          </w:p>
        </w:tc>
        <w:tc>
          <w:tcPr>
            <w:tcW w:w="993" w:type="dxa"/>
            <w:shd w:val="clear" w:color="auto" w:fill="AEAAAA" w:themeFill="background2" w:themeFillShade="BF"/>
            <w:tcMar>
              <w:top w:w="0" w:type="dxa"/>
              <w:left w:w="108" w:type="dxa"/>
              <w:bottom w:w="0" w:type="dxa"/>
              <w:right w:w="108" w:type="dxa"/>
            </w:tcMar>
            <w:vAlign w:val="center"/>
          </w:tcPr>
          <w:p w14:paraId="5B2ED2C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992" w:type="dxa"/>
            <w:shd w:val="clear" w:color="auto" w:fill="AEAAAA" w:themeFill="background2" w:themeFillShade="BF"/>
            <w:tcMar>
              <w:top w:w="0" w:type="dxa"/>
              <w:left w:w="108" w:type="dxa"/>
              <w:bottom w:w="0" w:type="dxa"/>
              <w:right w:w="108" w:type="dxa"/>
            </w:tcMar>
            <w:vAlign w:val="center"/>
          </w:tcPr>
          <w:p w14:paraId="2E58508B"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41</w:t>
            </w:r>
          </w:p>
        </w:tc>
        <w:tc>
          <w:tcPr>
            <w:tcW w:w="1257" w:type="dxa"/>
            <w:shd w:val="clear" w:color="auto" w:fill="AEAAAA" w:themeFill="background2" w:themeFillShade="BF"/>
            <w:tcMar>
              <w:top w:w="0" w:type="dxa"/>
              <w:left w:w="108" w:type="dxa"/>
              <w:bottom w:w="0" w:type="dxa"/>
              <w:right w:w="108" w:type="dxa"/>
            </w:tcMar>
            <w:vAlign w:val="center"/>
          </w:tcPr>
          <w:p w14:paraId="0D16A5D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27/01/2021</w:t>
            </w:r>
          </w:p>
        </w:tc>
      </w:tr>
      <w:tr w:rsidR="00F54583" w:rsidRPr="00F54583" w14:paraId="512D809F" w14:textId="77777777" w:rsidTr="00C80668">
        <w:tc>
          <w:tcPr>
            <w:tcW w:w="567" w:type="dxa"/>
            <w:shd w:val="clear" w:color="auto" w:fill="BFBFBF" w:themeFill="background1" w:themeFillShade="BF"/>
            <w:tcMar>
              <w:top w:w="0" w:type="dxa"/>
              <w:left w:w="108" w:type="dxa"/>
              <w:bottom w:w="0" w:type="dxa"/>
              <w:right w:w="108" w:type="dxa"/>
            </w:tcMar>
            <w:vAlign w:val="center"/>
          </w:tcPr>
          <w:p w14:paraId="3B6E3A27"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9</w:t>
            </w:r>
          </w:p>
        </w:tc>
        <w:tc>
          <w:tcPr>
            <w:tcW w:w="4810" w:type="dxa"/>
            <w:shd w:val="clear" w:color="auto" w:fill="D9D9D9" w:themeFill="background1" w:themeFillShade="D9"/>
            <w:tcMar>
              <w:top w:w="0" w:type="dxa"/>
              <w:left w:w="108" w:type="dxa"/>
              <w:bottom w:w="0" w:type="dxa"/>
              <w:right w:w="108" w:type="dxa"/>
            </w:tcMar>
            <w:vAlign w:val="center"/>
          </w:tcPr>
          <w:p w14:paraId="0EB9B0FB"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Anual de Adquisiciones y Contrataciones (PAAC), correspondiente al ejercicio fiscal 2021</w:t>
            </w:r>
          </w:p>
        </w:tc>
        <w:tc>
          <w:tcPr>
            <w:tcW w:w="1001" w:type="dxa"/>
            <w:shd w:val="clear" w:color="auto" w:fill="AEAAAA" w:themeFill="background2" w:themeFillShade="BF"/>
            <w:tcMar>
              <w:top w:w="0" w:type="dxa"/>
              <w:left w:w="108" w:type="dxa"/>
              <w:bottom w:w="0" w:type="dxa"/>
              <w:right w:w="108" w:type="dxa"/>
            </w:tcMar>
            <w:vAlign w:val="center"/>
          </w:tcPr>
          <w:p w14:paraId="04C73340"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6</w:t>
            </w:r>
          </w:p>
        </w:tc>
        <w:tc>
          <w:tcPr>
            <w:tcW w:w="993" w:type="dxa"/>
            <w:shd w:val="clear" w:color="auto" w:fill="AEAAAA" w:themeFill="background2" w:themeFillShade="BF"/>
            <w:tcMar>
              <w:top w:w="0" w:type="dxa"/>
              <w:left w:w="108" w:type="dxa"/>
              <w:bottom w:w="0" w:type="dxa"/>
              <w:right w:w="108" w:type="dxa"/>
            </w:tcMar>
            <w:vAlign w:val="center"/>
          </w:tcPr>
          <w:p w14:paraId="6905DC3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992" w:type="dxa"/>
            <w:shd w:val="clear" w:color="auto" w:fill="AEAAAA" w:themeFill="background2" w:themeFillShade="BF"/>
            <w:tcMar>
              <w:top w:w="0" w:type="dxa"/>
              <w:left w:w="108" w:type="dxa"/>
              <w:bottom w:w="0" w:type="dxa"/>
              <w:right w:w="108" w:type="dxa"/>
            </w:tcMar>
            <w:vAlign w:val="center"/>
          </w:tcPr>
          <w:p w14:paraId="20DE0C24"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41</w:t>
            </w:r>
          </w:p>
        </w:tc>
        <w:tc>
          <w:tcPr>
            <w:tcW w:w="1257" w:type="dxa"/>
            <w:shd w:val="clear" w:color="auto" w:fill="AEAAAA" w:themeFill="background2" w:themeFillShade="BF"/>
            <w:tcMar>
              <w:top w:w="0" w:type="dxa"/>
              <w:left w:w="108" w:type="dxa"/>
              <w:bottom w:w="0" w:type="dxa"/>
              <w:right w:w="108" w:type="dxa"/>
            </w:tcMar>
            <w:vAlign w:val="center"/>
          </w:tcPr>
          <w:p w14:paraId="0184729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27/01/2021</w:t>
            </w:r>
          </w:p>
        </w:tc>
      </w:tr>
      <w:tr w:rsidR="00F54583" w:rsidRPr="00F54583" w14:paraId="27BC87AC" w14:textId="77777777" w:rsidTr="00C80668">
        <w:tc>
          <w:tcPr>
            <w:tcW w:w="567" w:type="dxa"/>
            <w:shd w:val="clear" w:color="auto" w:fill="BFBFBF" w:themeFill="background1" w:themeFillShade="BF"/>
            <w:tcMar>
              <w:top w:w="0" w:type="dxa"/>
              <w:left w:w="108" w:type="dxa"/>
              <w:bottom w:w="0" w:type="dxa"/>
              <w:right w:w="108" w:type="dxa"/>
            </w:tcMar>
            <w:vAlign w:val="center"/>
          </w:tcPr>
          <w:p w14:paraId="59AC2535"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10</w:t>
            </w:r>
          </w:p>
        </w:tc>
        <w:tc>
          <w:tcPr>
            <w:tcW w:w="4810" w:type="dxa"/>
            <w:shd w:val="clear" w:color="auto" w:fill="D9D9D9" w:themeFill="background1" w:themeFillShade="D9"/>
            <w:tcMar>
              <w:top w:w="0" w:type="dxa"/>
              <w:left w:w="108" w:type="dxa"/>
              <w:bottom w:w="0" w:type="dxa"/>
              <w:right w:w="108" w:type="dxa"/>
            </w:tcMar>
            <w:vAlign w:val="center"/>
          </w:tcPr>
          <w:p w14:paraId="3C1C5891"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Capacitación 2021</w:t>
            </w:r>
          </w:p>
        </w:tc>
        <w:tc>
          <w:tcPr>
            <w:tcW w:w="1001" w:type="dxa"/>
            <w:shd w:val="clear" w:color="auto" w:fill="AEAAAA" w:themeFill="background2" w:themeFillShade="BF"/>
            <w:tcMar>
              <w:top w:w="0" w:type="dxa"/>
              <w:left w:w="108" w:type="dxa"/>
              <w:bottom w:w="0" w:type="dxa"/>
              <w:right w:w="108" w:type="dxa"/>
            </w:tcMar>
            <w:vAlign w:val="center"/>
          </w:tcPr>
          <w:p w14:paraId="267E8540"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6</w:t>
            </w:r>
          </w:p>
        </w:tc>
        <w:tc>
          <w:tcPr>
            <w:tcW w:w="993" w:type="dxa"/>
            <w:shd w:val="clear" w:color="auto" w:fill="AEAAAA" w:themeFill="background2" w:themeFillShade="BF"/>
            <w:tcMar>
              <w:top w:w="0" w:type="dxa"/>
              <w:left w:w="108" w:type="dxa"/>
              <w:bottom w:w="0" w:type="dxa"/>
              <w:right w:w="108" w:type="dxa"/>
            </w:tcMar>
            <w:vAlign w:val="center"/>
          </w:tcPr>
          <w:p w14:paraId="5ECAA22B"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992" w:type="dxa"/>
            <w:shd w:val="clear" w:color="auto" w:fill="AEAAAA" w:themeFill="background2" w:themeFillShade="BF"/>
            <w:tcMar>
              <w:top w:w="0" w:type="dxa"/>
              <w:left w:w="108" w:type="dxa"/>
              <w:bottom w:w="0" w:type="dxa"/>
              <w:right w:w="108" w:type="dxa"/>
            </w:tcMar>
            <w:vAlign w:val="center"/>
          </w:tcPr>
          <w:p w14:paraId="1EBC351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41</w:t>
            </w:r>
          </w:p>
        </w:tc>
        <w:tc>
          <w:tcPr>
            <w:tcW w:w="1257" w:type="dxa"/>
            <w:shd w:val="clear" w:color="auto" w:fill="AEAAAA" w:themeFill="background2" w:themeFillShade="BF"/>
            <w:tcMar>
              <w:top w:w="0" w:type="dxa"/>
              <w:left w:w="108" w:type="dxa"/>
              <w:bottom w:w="0" w:type="dxa"/>
              <w:right w:w="108" w:type="dxa"/>
            </w:tcMar>
            <w:vAlign w:val="center"/>
          </w:tcPr>
          <w:p w14:paraId="354EB68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27/01/2021</w:t>
            </w:r>
          </w:p>
        </w:tc>
      </w:tr>
      <w:tr w:rsidR="00F54583" w:rsidRPr="00F54583" w14:paraId="273E9EA8" w14:textId="77777777" w:rsidTr="00C80668">
        <w:tc>
          <w:tcPr>
            <w:tcW w:w="567" w:type="dxa"/>
            <w:shd w:val="clear" w:color="auto" w:fill="BFBFBF" w:themeFill="background1" w:themeFillShade="BF"/>
            <w:tcMar>
              <w:top w:w="0" w:type="dxa"/>
              <w:left w:w="108" w:type="dxa"/>
              <w:bottom w:w="0" w:type="dxa"/>
              <w:right w:w="108" w:type="dxa"/>
            </w:tcMar>
            <w:vAlign w:val="center"/>
          </w:tcPr>
          <w:p w14:paraId="06ADA149"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11</w:t>
            </w:r>
          </w:p>
        </w:tc>
        <w:tc>
          <w:tcPr>
            <w:tcW w:w="4810" w:type="dxa"/>
            <w:shd w:val="clear" w:color="auto" w:fill="D9D9D9" w:themeFill="background1" w:themeFillShade="D9"/>
            <w:tcMar>
              <w:top w:w="0" w:type="dxa"/>
              <w:left w:w="108" w:type="dxa"/>
              <w:bottom w:w="0" w:type="dxa"/>
              <w:right w:w="108" w:type="dxa"/>
            </w:tcMar>
            <w:vAlign w:val="center"/>
          </w:tcPr>
          <w:p w14:paraId="4E113227"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de Ejecución Administrativa de la Ley especial transitoria para contener la pandemia por la enfermedad COVID-19"</w:t>
            </w:r>
          </w:p>
        </w:tc>
        <w:tc>
          <w:tcPr>
            <w:tcW w:w="1001" w:type="dxa"/>
            <w:shd w:val="clear" w:color="auto" w:fill="AEAAAA" w:themeFill="background2" w:themeFillShade="BF"/>
            <w:tcMar>
              <w:top w:w="0" w:type="dxa"/>
              <w:left w:w="108" w:type="dxa"/>
              <w:bottom w:w="0" w:type="dxa"/>
              <w:right w:w="108" w:type="dxa"/>
            </w:tcMar>
            <w:vAlign w:val="center"/>
          </w:tcPr>
          <w:p w14:paraId="04BDEAB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7</w:t>
            </w:r>
          </w:p>
        </w:tc>
        <w:tc>
          <w:tcPr>
            <w:tcW w:w="993" w:type="dxa"/>
            <w:shd w:val="clear" w:color="auto" w:fill="AEAAAA" w:themeFill="background2" w:themeFillShade="BF"/>
            <w:tcMar>
              <w:top w:w="0" w:type="dxa"/>
              <w:left w:w="108" w:type="dxa"/>
              <w:bottom w:w="0" w:type="dxa"/>
              <w:right w:w="108" w:type="dxa"/>
            </w:tcMar>
            <w:vAlign w:val="center"/>
          </w:tcPr>
          <w:p w14:paraId="04E1710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57BAD70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43</w:t>
            </w:r>
          </w:p>
        </w:tc>
        <w:tc>
          <w:tcPr>
            <w:tcW w:w="1257" w:type="dxa"/>
            <w:shd w:val="clear" w:color="auto" w:fill="AEAAAA" w:themeFill="background2" w:themeFillShade="BF"/>
            <w:tcMar>
              <w:top w:w="0" w:type="dxa"/>
              <w:left w:w="108" w:type="dxa"/>
              <w:bottom w:w="0" w:type="dxa"/>
              <w:right w:w="108" w:type="dxa"/>
            </w:tcMar>
            <w:vAlign w:val="center"/>
          </w:tcPr>
          <w:p w14:paraId="35D77F6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2/02/2021</w:t>
            </w:r>
          </w:p>
        </w:tc>
      </w:tr>
      <w:tr w:rsidR="00F54583" w:rsidRPr="00F54583" w14:paraId="478CA791" w14:textId="77777777" w:rsidTr="00C80668">
        <w:tc>
          <w:tcPr>
            <w:tcW w:w="567" w:type="dxa"/>
            <w:shd w:val="clear" w:color="auto" w:fill="BFBFBF" w:themeFill="background1" w:themeFillShade="BF"/>
            <w:tcMar>
              <w:top w:w="0" w:type="dxa"/>
              <w:left w:w="108" w:type="dxa"/>
              <w:bottom w:w="0" w:type="dxa"/>
              <w:right w:w="108" w:type="dxa"/>
            </w:tcMar>
            <w:vAlign w:val="center"/>
          </w:tcPr>
          <w:p w14:paraId="28595485"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12</w:t>
            </w:r>
          </w:p>
        </w:tc>
        <w:tc>
          <w:tcPr>
            <w:tcW w:w="4810" w:type="dxa"/>
            <w:shd w:val="clear" w:color="auto" w:fill="D9D9D9" w:themeFill="background1" w:themeFillShade="D9"/>
            <w:tcMar>
              <w:top w:w="0" w:type="dxa"/>
              <w:left w:w="108" w:type="dxa"/>
              <w:bottom w:w="0" w:type="dxa"/>
              <w:right w:w="108" w:type="dxa"/>
            </w:tcMar>
            <w:vAlign w:val="center"/>
          </w:tcPr>
          <w:p w14:paraId="060C42B8"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Mantenimiento Preventivo y Correctivo de Equipo Informático 2021.</w:t>
            </w:r>
          </w:p>
        </w:tc>
        <w:tc>
          <w:tcPr>
            <w:tcW w:w="1001" w:type="dxa"/>
            <w:shd w:val="clear" w:color="auto" w:fill="AEAAAA" w:themeFill="background2" w:themeFillShade="BF"/>
            <w:tcMar>
              <w:top w:w="0" w:type="dxa"/>
              <w:left w:w="108" w:type="dxa"/>
              <w:bottom w:w="0" w:type="dxa"/>
              <w:right w:w="108" w:type="dxa"/>
            </w:tcMar>
            <w:vAlign w:val="center"/>
          </w:tcPr>
          <w:p w14:paraId="1F683C80"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w:t>
            </w:r>
          </w:p>
        </w:tc>
        <w:tc>
          <w:tcPr>
            <w:tcW w:w="993" w:type="dxa"/>
            <w:shd w:val="clear" w:color="auto" w:fill="AEAAAA" w:themeFill="background2" w:themeFillShade="BF"/>
            <w:tcMar>
              <w:top w:w="0" w:type="dxa"/>
              <w:left w:w="108" w:type="dxa"/>
              <w:bottom w:w="0" w:type="dxa"/>
              <w:right w:w="108" w:type="dxa"/>
            </w:tcMar>
            <w:vAlign w:val="center"/>
          </w:tcPr>
          <w:p w14:paraId="7CE5C20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9</w:t>
            </w:r>
          </w:p>
        </w:tc>
        <w:tc>
          <w:tcPr>
            <w:tcW w:w="992" w:type="dxa"/>
            <w:shd w:val="clear" w:color="auto" w:fill="AEAAAA" w:themeFill="background2" w:themeFillShade="BF"/>
            <w:tcMar>
              <w:top w:w="0" w:type="dxa"/>
              <w:left w:w="108" w:type="dxa"/>
              <w:bottom w:w="0" w:type="dxa"/>
              <w:right w:w="108" w:type="dxa"/>
            </w:tcMar>
            <w:vAlign w:val="center"/>
          </w:tcPr>
          <w:p w14:paraId="15527ED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75</w:t>
            </w:r>
          </w:p>
        </w:tc>
        <w:tc>
          <w:tcPr>
            <w:tcW w:w="1257" w:type="dxa"/>
            <w:shd w:val="clear" w:color="auto" w:fill="AEAAAA" w:themeFill="background2" w:themeFillShade="BF"/>
            <w:tcMar>
              <w:top w:w="0" w:type="dxa"/>
              <w:left w:w="108" w:type="dxa"/>
              <w:bottom w:w="0" w:type="dxa"/>
              <w:right w:w="108" w:type="dxa"/>
            </w:tcMar>
            <w:vAlign w:val="center"/>
          </w:tcPr>
          <w:p w14:paraId="18D8930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19/02/2021</w:t>
            </w:r>
          </w:p>
        </w:tc>
      </w:tr>
      <w:tr w:rsidR="00F54583" w:rsidRPr="00F54583" w14:paraId="3473C18D" w14:textId="77777777" w:rsidTr="00C80668">
        <w:tc>
          <w:tcPr>
            <w:tcW w:w="567" w:type="dxa"/>
            <w:shd w:val="clear" w:color="auto" w:fill="BFBFBF" w:themeFill="background1" w:themeFillShade="BF"/>
            <w:tcMar>
              <w:top w:w="0" w:type="dxa"/>
              <w:left w:w="108" w:type="dxa"/>
              <w:bottom w:w="0" w:type="dxa"/>
              <w:right w:w="108" w:type="dxa"/>
            </w:tcMar>
            <w:vAlign w:val="center"/>
          </w:tcPr>
          <w:p w14:paraId="7A053878"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13</w:t>
            </w:r>
          </w:p>
        </w:tc>
        <w:tc>
          <w:tcPr>
            <w:tcW w:w="4810" w:type="dxa"/>
            <w:shd w:val="clear" w:color="auto" w:fill="D9D9D9" w:themeFill="background1" w:themeFillShade="D9"/>
            <w:tcMar>
              <w:top w:w="0" w:type="dxa"/>
              <w:left w:w="108" w:type="dxa"/>
              <w:bottom w:w="0" w:type="dxa"/>
              <w:right w:w="108" w:type="dxa"/>
            </w:tcMar>
            <w:vAlign w:val="center"/>
          </w:tcPr>
          <w:p w14:paraId="355448C8"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Ley de Ética Gubernamental relacionada con precedentes del Tribunal de Ética Gubernamental y normativa aplicable.</w:t>
            </w:r>
          </w:p>
        </w:tc>
        <w:tc>
          <w:tcPr>
            <w:tcW w:w="1001" w:type="dxa"/>
            <w:shd w:val="clear" w:color="auto" w:fill="AEAAAA" w:themeFill="background2" w:themeFillShade="BF"/>
            <w:tcMar>
              <w:top w:w="0" w:type="dxa"/>
              <w:left w:w="108" w:type="dxa"/>
              <w:bottom w:w="0" w:type="dxa"/>
              <w:right w:w="108" w:type="dxa"/>
            </w:tcMar>
            <w:vAlign w:val="center"/>
          </w:tcPr>
          <w:p w14:paraId="7D78FDC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16</w:t>
            </w:r>
          </w:p>
        </w:tc>
        <w:tc>
          <w:tcPr>
            <w:tcW w:w="993" w:type="dxa"/>
            <w:shd w:val="clear" w:color="auto" w:fill="AEAAAA" w:themeFill="background2" w:themeFillShade="BF"/>
            <w:tcMar>
              <w:top w:w="0" w:type="dxa"/>
              <w:left w:w="108" w:type="dxa"/>
              <w:bottom w:w="0" w:type="dxa"/>
              <w:right w:w="108" w:type="dxa"/>
            </w:tcMar>
            <w:vAlign w:val="center"/>
          </w:tcPr>
          <w:p w14:paraId="25AD261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15</w:t>
            </w:r>
          </w:p>
        </w:tc>
        <w:tc>
          <w:tcPr>
            <w:tcW w:w="992" w:type="dxa"/>
            <w:shd w:val="clear" w:color="auto" w:fill="AEAAAA" w:themeFill="background2" w:themeFillShade="BF"/>
            <w:tcMar>
              <w:top w:w="0" w:type="dxa"/>
              <w:left w:w="108" w:type="dxa"/>
              <w:bottom w:w="0" w:type="dxa"/>
              <w:right w:w="108" w:type="dxa"/>
            </w:tcMar>
            <w:vAlign w:val="center"/>
          </w:tcPr>
          <w:p w14:paraId="7E9C30E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104</w:t>
            </w:r>
          </w:p>
        </w:tc>
        <w:tc>
          <w:tcPr>
            <w:tcW w:w="1257" w:type="dxa"/>
            <w:shd w:val="clear" w:color="auto" w:fill="AEAAAA" w:themeFill="background2" w:themeFillShade="BF"/>
            <w:tcMar>
              <w:top w:w="0" w:type="dxa"/>
              <w:left w:w="108" w:type="dxa"/>
              <w:bottom w:w="0" w:type="dxa"/>
              <w:right w:w="108" w:type="dxa"/>
            </w:tcMar>
            <w:vAlign w:val="center"/>
          </w:tcPr>
          <w:p w14:paraId="490DE0B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10/03/2021</w:t>
            </w:r>
          </w:p>
        </w:tc>
      </w:tr>
      <w:tr w:rsidR="00F54583" w:rsidRPr="00F54583" w14:paraId="27207177" w14:textId="77777777" w:rsidTr="00C80668">
        <w:tc>
          <w:tcPr>
            <w:tcW w:w="567" w:type="dxa"/>
            <w:shd w:val="clear" w:color="auto" w:fill="BFBFBF" w:themeFill="background1" w:themeFillShade="BF"/>
            <w:tcMar>
              <w:top w:w="0" w:type="dxa"/>
              <w:left w:w="108" w:type="dxa"/>
              <w:bottom w:w="0" w:type="dxa"/>
              <w:right w:w="108" w:type="dxa"/>
            </w:tcMar>
            <w:vAlign w:val="center"/>
          </w:tcPr>
          <w:p w14:paraId="57D5009C"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14</w:t>
            </w:r>
          </w:p>
        </w:tc>
        <w:tc>
          <w:tcPr>
            <w:tcW w:w="4810" w:type="dxa"/>
            <w:shd w:val="clear" w:color="auto" w:fill="D9D9D9" w:themeFill="background1" w:themeFillShade="D9"/>
            <w:tcMar>
              <w:top w:w="0" w:type="dxa"/>
              <w:left w:w="108" w:type="dxa"/>
              <w:bottom w:w="0" w:type="dxa"/>
              <w:right w:w="108" w:type="dxa"/>
            </w:tcMar>
            <w:vAlign w:val="center"/>
          </w:tcPr>
          <w:p w14:paraId="218537F7"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Mantenimiento Preventivo y Correctivo de Vehículos 2021.</w:t>
            </w:r>
          </w:p>
        </w:tc>
        <w:tc>
          <w:tcPr>
            <w:tcW w:w="1001" w:type="dxa"/>
            <w:shd w:val="clear" w:color="auto" w:fill="AEAAAA" w:themeFill="background2" w:themeFillShade="BF"/>
            <w:tcMar>
              <w:top w:w="0" w:type="dxa"/>
              <w:left w:w="108" w:type="dxa"/>
              <w:bottom w:w="0" w:type="dxa"/>
              <w:right w:w="108" w:type="dxa"/>
            </w:tcMar>
            <w:vAlign w:val="center"/>
          </w:tcPr>
          <w:p w14:paraId="0EC0C9A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16</w:t>
            </w:r>
          </w:p>
        </w:tc>
        <w:tc>
          <w:tcPr>
            <w:tcW w:w="993" w:type="dxa"/>
            <w:shd w:val="clear" w:color="auto" w:fill="AEAAAA" w:themeFill="background2" w:themeFillShade="BF"/>
            <w:tcMar>
              <w:top w:w="0" w:type="dxa"/>
              <w:left w:w="108" w:type="dxa"/>
              <w:bottom w:w="0" w:type="dxa"/>
              <w:right w:w="108" w:type="dxa"/>
            </w:tcMar>
            <w:vAlign w:val="center"/>
          </w:tcPr>
          <w:p w14:paraId="1505247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16.5</w:t>
            </w:r>
          </w:p>
        </w:tc>
        <w:tc>
          <w:tcPr>
            <w:tcW w:w="992" w:type="dxa"/>
            <w:shd w:val="clear" w:color="auto" w:fill="AEAAAA" w:themeFill="background2" w:themeFillShade="BF"/>
            <w:tcMar>
              <w:top w:w="0" w:type="dxa"/>
              <w:left w:w="108" w:type="dxa"/>
              <w:bottom w:w="0" w:type="dxa"/>
              <w:right w:w="108" w:type="dxa"/>
            </w:tcMar>
            <w:vAlign w:val="center"/>
          </w:tcPr>
          <w:p w14:paraId="01541145"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109</w:t>
            </w:r>
          </w:p>
        </w:tc>
        <w:tc>
          <w:tcPr>
            <w:tcW w:w="1257" w:type="dxa"/>
            <w:shd w:val="clear" w:color="auto" w:fill="AEAAAA" w:themeFill="background2" w:themeFillShade="BF"/>
            <w:tcMar>
              <w:top w:w="0" w:type="dxa"/>
              <w:left w:w="108" w:type="dxa"/>
              <w:bottom w:w="0" w:type="dxa"/>
              <w:right w:w="108" w:type="dxa"/>
            </w:tcMar>
            <w:vAlign w:val="center"/>
          </w:tcPr>
          <w:p w14:paraId="11272E1B"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10/03/2021</w:t>
            </w:r>
          </w:p>
        </w:tc>
      </w:tr>
      <w:tr w:rsidR="00F54583" w:rsidRPr="00F54583" w14:paraId="070F9055" w14:textId="77777777" w:rsidTr="00C80668">
        <w:tc>
          <w:tcPr>
            <w:tcW w:w="567" w:type="dxa"/>
            <w:shd w:val="clear" w:color="auto" w:fill="BFBFBF" w:themeFill="background1" w:themeFillShade="BF"/>
            <w:tcMar>
              <w:top w:w="0" w:type="dxa"/>
              <w:left w:w="108" w:type="dxa"/>
              <w:bottom w:w="0" w:type="dxa"/>
              <w:right w:w="108" w:type="dxa"/>
            </w:tcMar>
            <w:vAlign w:val="center"/>
          </w:tcPr>
          <w:p w14:paraId="22ADB54A"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15</w:t>
            </w:r>
          </w:p>
        </w:tc>
        <w:tc>
          <w:tcPr>
            <w:tcW w:w="4810" w:type="dxa"/>
            <w:shd w:val="clear" w:color="auto" w:fill="D9D9D9" w:themeFill="background1" w:themeFillShade="D9"/>
            <w:tcMar>
              <w:top w:w="0" w:type="dxa"/>
              <w:left w:w="108" w:type="dxa"/>
              <w:bottom w:w="0" w:type="dxa"/>
              <w:right w:w="108" w:type="dxa"/>
            </w:tcMar>
            <w:vAlign w:val="center"/>
          </w:tcPr>
          <w:p w14:paraId="7D10ABE9"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de Mantenimiento Preventivo y Correctivo de Equipos, año 2021.</w:t>
            </w:r>
          </w:p>
        </w:tc>
        <w:tc>
          <w:tcPr>
            <w:tcW w:w="1001" w:type="dxa"/>
            <w:shd w:val="clear" w:color="auto" w:fill="AEAAAA" w:themeFill="background2" w:themeFillShade="BF"/>
            <w:tcMar>
              <w:top w:w="0" w:type="dxa"/>
              <w:left w:w="108" w:type="dxa"/>
              <w:bottom w:w="0" w:type="dxa"/>
              <w:right w:w="108" w:type="dxa"/>
            </w:tcMar>
            <w:vAlign w:val="center"/>
          </w:tcPr>
          <w:p w14:paraId="03A011E8"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16</w:t>
            </w:r>
          </w:p>
        </w:tc>
        <w:tc>
          <w:tcPr>
            <w:tcW w:w="993" w:type="dxa"/>
            <w:shd w:val="clear" w:color="auto" w:fill="AEAAAA" w:themeFill="background2" w:themeFillShade="BF"/>
            <w:tcMar>
              <w:top w:w="0" w:type="dxa"/>
              <w:left w:w="108" w:type="dxa"/>
              <w:bottom w:w="0" w:type="dxa"/>
              <w:right w:w="108" w:type="dxa"/>
            </w:tcMar>
            <w:vAlign w:val="center"/>
          </w:tcPr>
          <w:p w14:paraId="2EDB9DB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16.6</w:t>
            </w:r>
          </w:p>
        </w:tc>
        <w:tc>
          <w:tcPr>
            <w:tcW w:w="992" w:type="dxa"/>
            <w:shd w:val="clear" w:color="auto" w:fill="AEAAAA" w:themeFill="background2" w:themeFillShade="BF"/>
            <w:tcMar>
              <w:top w:w="0" w:type="dxa"/>
              <w:left w:w="108" w:type="dxa"/>
              <w:bottom w:w="0" w:type="dxa"/>
              <w:right w:w="108" w:type="dxa"/>
            </w:tcMar>
            <w:vAlign w:val="center"/>
          </w:tcPr>
          <w:p w14:paraId="3A3E444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110</w:t>
            </w:r>
          </w:p>
        </w:tc>
        <w:tc>
          <w:tcPr>
            <w:tcW w:w="1257" w:type="dxa"/>
            <w:shd w:val="clear" w:color="auto" w:fill="AEAAAA" w:themeFill="background2" w:themeFillShade="BF"/>
            <w:tcMar>
              <w:top w:w="0" w:type="dxa"/>
              <w:left w:w="108" w:type="dxa"/>
              <w:bottom w:w="0" w:type="dxa"/>
              <w:right w:w="108" w:type="dxa"/>
            </w:tcMar>
            <w:vAlign w:val="center"/>
          </w:tcPr>
          <w:p w14:paraId="01CF417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10/03/2021</w:t>
            </w:r>
          </w:p>
        </w:tc>
      </w:tr>
      <w:tr w:rsidR="00F54583" w:rsidRPr="00F54583" w14:paraId="3C2D505A" w14:textId="77777777" w:rsidTr="00C80668">
        <w:tc>
          <w:tcPr>
            <w:tcW w:w="567" w:type="dxa"/>
            <w:shd w:val="clear" w:color="auto" w:fill="BFBFBF" w:themeFill="background1" w:themeFillShade="BF"/>
            <w:tcMar>
              <w:top w:w="0" w:type="dxa"/>
              <w:left w:w="108" w:type="dxa"/>
              <w:bottom w:w="0" w:type="dxa"/>
              <w:right w:w="108" w:type="dxa"/>
            </w:tcMar>
            <w:vAlign w:val="center"/>
          </w:tcPr>
          <w:p w14:paraId="7B20CA65"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16</w:t>
            </w:r>
          </w:p>
        </w:tc>
        <w:tc>
          <w:tcPr>
            <w:tcW w:w="4810" w:type="dxa"/>
            <w:shd w:val="clear" w:color="auto" w:fill="D9D9D9" w:themeFill="background1" w:themeFillShade="D9"/>
            <w:tcMar>
              <w:top w:w="0" w:type="dxa"/>
              <w:left w:w="108" w:type="dxa"/>
              <w:bottom w:w="0" w:type="dxa"/>
              <w:right w:w="108" w:type="dxa"/>
            </w:tcMar>
            <w:vAlign w:val="center"/>
          </w:tcPr>
          <w:p w14:paraId="34017A65"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de Ejecución Administrativa de la Ley especial transitoria para contener la pandemia por la enfermedad COVID-19 (modificado)</w:t>
            </w:r>
          </w:p>
        </w:tc>
        <w:tc>
          <w:tcPr>
            <w:tcW w:w="1001" w:type="dxa"/>
            <w:shd w:val="clear" w:color="auto" w:fill="AEAAAA" w:themeFill="background2" w:themeFillShade="BF"/>
            <w:tcMar>
              <w:top w:w="0" w:type="dxa"/>
              <w:left w:w="108" w:type="dxa"/>
              <w:bottom w:w="0" w:type="dxa"/>
              <w:right w:w="108" w:type="dxa"/>
            </w:tcMar>
            <w:vAlign w:val="center"/>
          </w:tcPr>
          <w:p w14:paraId="37C14D08"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25</w:t>
            </w:r>
          </w:p>
        </w:tc>
        <w:tc>
          <w:tcPr>
            <w:tcW w:w="993" w:type="dxa"/>
            <w:shd w:val="clear" w:color="auto" w:fill="AEAAAA" w:themeFill="background2" w:themeFillShade="BF"/>
            <w:tcMar>
              <w:top w:w="0" w:type="dxa"/>
              <w:left w:w="108" w:type="dxa"/>
              <w:bottom w:w="0" w:type="dxa"/>
              <w:right w:w="108" w:type="dxa"/>
            </w:tcMar>
            <w:vAlign w:val="center"/>
          </w:tcPr>
          <w:p w14:paraId="0DB50BAB"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7.3</w:t>
            </w:r>
          </w:p>
        </w:tc>
        <w:tc>
          <w:tcPr>
            <w:tcW w:w="992" w:type="dxa"/>
            <w:shd w:val="clear" w:color="auto" w:fill="AEAAAA" w:themeFill="background2" w:themeFillShade="BF"/>
            <w:tcMar>
              <w:top w:w="0" w:type="dxa"/>
              <w:left w:w="108" w:type="dxa"/>
              <w:bottom w:w="0" w:type="dxa"/>
              <w:right w:w="108" w:type="dxa"/>
            </w:tcMar>
            <w:vAlign w:val="center"/>
          </w:tcPr>
          <w:p w14:paraId="758D57D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180</w:t>
            </w:r>
          </w:p>
        </w:tc>
        <w:tc>
          <w:tcPr>
            <w:tcW w:w="1257" w:type="dxa"/>
            <w:shd w:val="clear" w:color="auto" w:fill="AEAAAA" w:themeFill="background2" w:themeFillShade="BF"/>
            <w:tcMar>
              <w:top w:w="0" w:type="dxa"/>
              <w:left w:w="108" w:type="dxa"/>
              <w:bottom w:w="0" w:type="dxa"/>
              <w:right w:w="108" w:type="dxa"/>
            </w:tcMar>
            <w:vAlign w:val="center"/>
          </w:tcPr>
          <w:p w14:paraId="4A6FC03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28/04/2021</w:t>
            </w:r>
          </w:p>
        </w:tc>
      </w:tr>
      <w:tr w:rsidR="00F54583" w:rsidRPr="00F54583" w14:paraId="5B9D2A7A" w14:textId="77777777" w:rsidTr="00C80668">
        <w:tc>
          <w:tcPr>
            <w:tcW w:w="567" w:type="dxa"/>
            <w:shd w:val="clear" w:color="auto" w:fill="BFBFBF" w:themeFill="background1" w:themeFillShade="BF"/>
            <w:tcMar>
              <w:top w:w="0" w:type="dxa"/>
              <w:left w:w="108" w:type="dxa"/>
              <w:bottom w:w="0" w:type="dxa"/>
              <w:right w:w="108" w:type="dxa"/>
            </w:tcMar>
            <w:vAlign w:val="center"/>
          </w:tcPr>
          <w:p w14:paraId="31704EC9"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17</w:t>
            </w:r>
          </w:p>
        </w:tc>
        <w:tc>
          <w:tcPr>
            <w:tcW w:w="4810" w:type="dxa"/>
            <w:shd w:val="clear" w:color="auto" w:fill="D9D9D9" w:themeFill="background1" w:themeFillShade="D9"/>
            <w:tcMar>
              <w:top w:w="0" w:type="dxa"/>
              <w:left w:w="108" w:type="dxa"/>
              <w:bottom w:w="0" w:type="dxa"/>
              <w:right w:w="108" w:type="dxa"/>
            </w:tcMar>
            <w:vAlign w:val="center"/>
          </w:tcPr>
          <w:p w14:paraId="3C8B3070"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Plan Anual de Trabajo 2022 de la Unidad de Auditoría Interna.</w:t>
            </w:r>
          </w:p>
        </w:tc>
        <w:tc>
          <w:tcPr>
            <w:tcW w:w="1001" w:type="dxa"/>
            <w:shd w:val="clear" w:color="auto" w:fill="AEAAAA" w:themeFill="background2" w:themeFillShade="BF"/>
            <w:tcMar>
              <w:top w:w="0" w:type="dxa"/>
              <w:left w:w="108" w:type="dxa"/>
              <w:bottom w:w="0" w:type="dxa"/>
              <w:right w:w="108" w:type="dxa"/>
            </w:tcMar>
            <w:vAlign w:val="center"/>
          </w:tcPr>
          <w:p w14:paraId="42CE141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26</w:t>
            </w:r>
          </w:p>
        </w:tc>
        <w:tc>
          <w:tcPr>
            <w:tcW w:w="993" w:type="dxa"/>
            <w:shd w:val="clear" w:color="auto" w:fill="AEAAAA" w:themeFill="background2" w:themeFillShade="BF"/>
            <w:tcMar>
              <w:top w:w="0" w:type="dxa"/>
              <w:left w:w="108" w:type="dxa"/>
              <w:bottom w:w="0" w:type="dxa"/>
              <w:right w:w="108" w:type="dxa"/>
            </w:tcMar>
            <w:vAlign w:val="center"/>
          </w:tcPr>
          <w:p w14:paraId="76E5F3F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5</w:t>
            </w:r>
          </w:p>
        </w:tc>
        <w:tc>
          <w:tcPr>
            <w:tcW w:w="992" w:type="dxa"/>
            <w:shd w:val="clear" w:color="auto" w:fill="AEAAAA" w:themeFill="background2" w:themeFillShade="BF"/>
            <w:tcMar>
              <w:top w:w="0" w:type="dxa"/>
              <w:left w:w="108" w:type="dxa"/>
              <w:bottom w:w="0" w:type="dxa"/>
              <w:right w:w="108" w:type="dxa"/>
            </w:tcMar>
            <w:vAlign w:val="center"/>
          </w:tcPr>
          <w:p w14:paraId="6ECE739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183</w:t>
            </w:r>
          </w:p>
        </w:tc>
        <w:tc>
          <w:tcPr>
            <w:tcW w:w="1257" w:type="dxa"/>
            <w:shd w:val="clear" w:color="auto" w:fill="AEAAAA" w:themeFill="background2" w:themeFillShade="BF"/>
            <w:tcMar>
              <w:top w:w="0" w:type="dxa"/>
              <w:left w:w="108" w:type="dxa"/>
              <w:bottom w:w="0" w:type="dxa"/>
              <w:right w:w="108" w:type="dxa"/>
            </w:tcMar>
            <w:vAlign w:val="center"/>
          </w:tcPr>
          <w:p w14:paraId="0134A4A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05/05/2021</w:t>
            </w:r>
          </w:p>
        </w:tc>
      </w:tr>
      <w:tr w:rsidR="00F54583" w:rsidRPr="00F54583" w14:paraId="1C6D76BB" w14:textId="77777777" w:rsidTr="00C80668">
        <w:tc>
          <w:tcPr>
            <w:tcW w:w="567" w:type="dxa"/>
            <w:shd w:val="clear" w:color="auto" w:fill="BFBFBF" w:themeFill="background1" w:themeFillShade="BF"/>
            <w:tcMar>
              <w:top w:w="0" w:type="dxa"/>
              <w:left w:w="108" w:type="dxa"/>
              <w:bottom w:w="0" w:type="dxa"/>
              <w:right w:w="108" w:type="dxa"/>
            </w:tcMar>
            <w:vAlign w:val="center"/>
          </w:tcPr>
          <w:p w14:paraId="377370AD"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18</w:t>
            </w:r>
          </w:p>
        </w:tc>
        <w:tc>
          <w:tcPr>
            <w:tcW w:w="4810" w:type="dxa"/>
            <w:shd w:val="clear" w:color="auto" w:fill="D9D9D9" w:themeFill="background1" w:themeFillShade="D9"/>
            <w:tcMar>
              <w:top w:w="0" w:type="dxa"/>
              <w:left w:w="108" w:type="dxa"/>
              <w:bottom w:w="0" w:type="dxa"/>
              <w:right w:w="108" w:type="dxa"/>
            </w:tcMar>
            <w:vAlign w:val="center"/>
          </w:tcPr>
          <w:p w14:paraId="62B6606E"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Reglamento de la Ley de Ética Gubernamental (actualizado).</w:t>
            </w:r>
          </w:p>
        </w:tc>
        <w:tc>
          <w:tcPr>
            <w:tcW w:w="1001" w:type="dxa"/>
            <w:shd w:val="clear" w:color="auto" w:fill="AEAAAA" w:themeFill="background2" w:themeFillShade="BF"/>
            <w:tcMar>
              <w:top w:w="0" w:type="dxa"/>
              <w:left w:w="108" w:type="dxa"/>
              <w:bottom w:w="0" w:type="dxa"/>
              <w:right w:w="108" w:type="dxa"/>
            </w:tcMar>
            <w:vAlign w:val="center"/>
          </w:tcPr>
          <w:p w14:paraId="099E560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26</w:t>
            </w:r>
          </w:p>
        </w:tc>
        <w:tc>
          <w:tcPr>
            <w:tcW w:w="993" w:type="dxa"/>
            <w:shd w:val="clear" w:color="auto" w:fill="AEAAAA" w:themeFill="background2" w:themeFillShade="BF"/>
            <w:tcMar>
              <w:top w:w="0" w:type="dxa"/>
              <w:left w:w="108" w:type="dxa"/>
              <w:bottom w:w="0" w:type="dxa"/>
              <w:right w:w="108" w:type="dxa"/>
            </w:tcMar>
            <w:vAlign w:val="center"/>
          </w:tcPr>
          <w:p w14:paraId="1A56D38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8</w:t>
            </w:r>
          </w:p>
        </w:tc>
        <w:tc>
          <w:tcPr>
            <w:tcW w:w="992" w:type="dxa"/>
            <w:shd w:val="clear" w:color="auto" w:fill="AEAAAA" w:themeFill="background2" w:themeFillShade="BF"/>
            <w:tcMar>
              <w:top w:w="0" w:type="dxa"/>
              <w:left w:w="108" w:type="dxa"/>
              <w:bottom w:w="0" w:type="dxa"/>
              <w:right w:w="108" w:type="dxa"/>
            </w:tcMar>
            <w:vAlign w:val="center"/>
          </w:tcPr>
          <w:p w14:paraId="0FFE00D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186</w:t>
            </w:r>
          </w:p>
        </w:tc>
        <w:tc>
          <w:tcPr>
            <w:tcW w:w="1257" w:type="dxa"/>
            <w:shd w:val="clear" w:color="auto" w:fill="AEAAAA" w:themeFill="background2" w:themeFillShade="BF"/>
            <w:tcMar>
              <w:top w:w="0" w:type="dxa"/>
              <w:left w:w="108" w:type="dxa"/>
              <w:bottom w:w="0" w:type="dxa"/>
              <w:right w:w="108" w:type="dxa"/>
            </w:tcMar>
            <w:vAlign w:val="center"/>
          </w:tcPr>
          <w:p w14:paraId="1E7227C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05/05/2021</w:t>
            </w:r>
          </w:p>
        </w:tc>
      </w:tr>
      <w:tr w:rsidR="00F54583" w:rsidRPr="00F54583" w14:paraId="50AE1768" w14:textId="77777777" w:rsidTr="00C80668">
        <w:tc>
          <w:tcPr>
            <w:tcW w:w="567" w:type="dxa"/>
            <w:shd w:val="clear" w:color="auto" w:fill="BFBFBF" w:themeFill="background1" w:themeFillShade="BF"/>
            <w:tcMar>
              <w:top w:w="0" w:type="dxa"/>
              <w:left w:w="108" w:type="dxa"/>
              <w:bottom w:w="0" w:type="dxa"/>
              <w:right w:w="108" w:type="dxa"/>
            </w:tcMar>
            <w:vAlign w:val="center"/>
          </w:tcPr>
          <w:p w14:paraId="2E70B190"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19</w:t>
            </w:r>
          </w:p>
        </w:tc>
        <w:tc>
          <w:tcPr>
            <w:tcW w:w="4810" w:type="dxa"/>
            <w:shd w:val="clear" w:color="auto" w:fill="D9D9D9" w:themeFill="background1" w:themeFillShade="D9"/>
            <w:tcMar>
              <w:top w:w="0" w:type="dxa"/>
              <w:left w:w="108" w:type="dxa"/>
              <w:bottom w:w="0" w:type="dxa"/>
              <w:right w:w="108" w:type="dxa"/>
            </w:tcMar>
            <w:vAlign w:val="center"/>
          </w:tcPr>
          <w:p w14:paraId="34589BAF"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Manual de Recursos Humanos (modificado).</w:t>
            </w:r>
          </w:p>
        </w:tc>
        <w:tc>
          <w:tcPr>
            <w:tcW w:w="1001" w:type="dxa"/>
            <w:shd w:val="clear" w:color="auto" w:fill="AEAAAA" w:themeFill="background2" w:themeFillShade="BF"/>
            <w:tcMar>
              <w:top w:w="0" w:type="dxa"/>
              <w:left w:w="108" w:type="dxa"/>
              <w:bottom w:w="0" w:type="dxa"/>
              <w:right w:w="108" w:type="dxa"/>
            </w:tcMar>
            <w:vAlign w:val="center"/>
          </w:tcPr>
          <w:p w14:paraId="46594F28"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27</w:t>
            </w:r>
          </w:p>
        </w:tc>
        <w:tc>
          <w:tcPr>
            <w:tcW w:w="993" w:type="dxa"/>
            <w:shd w:val="clear" w:color="auto" w:fill="AEAAAA" w:themeFill="background2" w:themeFillShade="BF"/>
            <w:tcMar>
              <w:top w:w="0" w:type="dxa"/>
              <w:left w:w="108" w:type="dxa"/>
              <w:bottom w:w="0" w:type="dxa"/>
              <w:right w:w="108" w:type="dxa"/>
            </w:tcMar>
            <w:vAlign w:val="center"/>
          </w:tcPr>
          <w:p w14:paraId="6B3E8F6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7.2</w:t>
            </w:r>
          </w:p>
        </w:tc>
        <w:tc>
          <w:tcPr>
            <w:tcW w:w="992" w:type="dxa"/>
            <w:shd w:val="clear" w:color="auto" w:fill="AEAAAA" w:themeFill="background2" w:themeFillShade="BF"/>
            <w:tcMar>
              <w:top w:w="0" w:type="dxa"/>
              <w:left w:w="108" w:type="dxa"/>
              <w:bottom w:w="0" w:type="dxa"/>
              <w:right w:w="108" w:type="dxa"/>
            </w:tcMar>
            <w:vAlign w:val="center"/>
          </w:tcPr>
          <w:p w14:paraId="5A10C63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194</w:t>
            </w:r>
          </w:p>
        </w:tc>
        <w:tc>
          <w:tcPr>
            <w:tcW w:w="1257" w:type="dxa"/>
            <w:shd w:val="clear" w:color="auto" w:fill="AEAAAA" w:themeFill="background2" w:themeFillShade="BF"/>
            <w:tcMar>
              <w:top w:w="0" w:type="dxa"/>
              <w:left w:w="108" w:type="dxa"/>
              <w:bottom w:w="0" w:type="dxa"/>
              <w:right w:w="108" w:type="dxa"/>
            </w:tcMar>
            <w:vAlign w:val="center"/>
          </w:tcPr>
          <w:p w14:paraId="5090738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12/05/2021</w:t>
            </w:r>
          </w:p>
        </w:tc>
      </w:tr>
      <w:tr w:rsidR="00F54583" w:rsidRPr="00F54583" w14:paraId="25D26823" w14:textId="77777777" w:rsidTr="00C80668">
        <w:tc>
          <w:tcPr>
            <w:tcW w:w="567" w:type="dxa"/>
            <w:shd w:val="clear" w:color="auto" w:fill="BFBFBF" w:themeFill="background1" w:themeFillShade="BF"/>
            <w:tcMar>
              <w:top w:w="0" w:type="dxa"/>
              <w:left w:w="108" w:type="dxa"/>
              <w:bottom w:w="0" w:type="dxa"/>
              <w:right w:w="108" w:type="dxa"/>
            </w:tcMar>
            <w:vAlign w:val="center"/>
          </w:tcPr>
          <w:p w14:paraId="41C4BE2F"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20</w:t>
            </w:r>
          </w:p>
        </w:tc>
        <w:tc>
          <w:tcPr>
            <w:tcW w:w="4810" w:type="dxa"/>
            <w:shd w:val="clear" w:color="auto" w:fill="D9D9D9" w:themeFill="background1" w:themeFillShade="D9"/>
            <w:tcMar>
              <w:top w:w="0" w:type="dxa"/>
              <w:left w:w="108" w:type="dxa"/>
              <w:bottom w:w="0" w:type="dxa"/>
              <w:right w:w="108" w:type="dxa"/>
            </w:tcMar>
            <w:vAlign w:val="center"/>
          </w:tcPr>
          <w:p w14:paraId="33C0DCE7"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Manual de Descripción de Puestos y Funciones (actualizado).</w:t>
            </w:r>
          </w:p>
        </w:tc>
        <w:tc>
          <w:tcPr>
            <w:tcW w:w="1001" w:type="dxa"/>
            <w:shd w:val="clear" w:color="auto" w:fill="AEAAAA" w:themeFill="background2" w:themeFillShade="BF"/>
            <w:tcMar>
              <w:top w:w="0" w:type="dxa"/>
              <w:left w:w="108" w:type="dxa"/>
              <w:bottom w:w="0" w:type="dxa"/>
              <w:right w:w="108" w:type="dxa"/>
            </w:tcMar>
            <w:vAlign w:val="center"/>
          </w:tcPr>
          <w:p w14:paraId="08E75CD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29</w:t>
            </w:r>
          </w:p>
        </w:tc>
        <w:tc>
          <w:tcPr>
            <w:tcW w:w="993" w:type="dxa"/>
            <w:shd w:val="clear" w:color="auto" w:fill="AEAAAA" w:themeFill="background2" w:themeFillShade="BF"/>
            <w:tcMar>
              <w:top w:w="0" w:type="dxa"/>
              <w:left w:w="108" w:type="dxa"/>
              <w:bottom w:w="0" w:type="dxa"/>
              <w:right w:w="108" w:type="dxa"/>
            </w:tcMar>
            <w:vAlign w:val="center"/>
          </w:tcPr>
          <w:p w14:paraId="2EE2670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3E980C4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199</w:t>
            </w:r>
          </w:p>
        </w:tc>
        <w:tc>
          <w:tcPr>
            <w:tcW w:w="1257" w:type="dxa"/>
            <w:shd w:val="clear" w:color="auto" w:fill="AEAAAA" w:themeFill="background2" w:themeFillShade="BF"/>
            <w:tcMar>
              <w:top w:w="0" w:type="dxa"/>
              <w:left w:w="108" w:type="dxa"/>
              <w:bottom w:w="0" w:type="dxa"/>
              <w:right w:w="108" w:type="dxa"/>
            </w:tcMar>
            <w:vAlign w:val="center"/>
          </w:tcPr>
          <w:p w14:paraId="6A1AEBB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19/05/2021</w:t>
            </w:r>
          </w:p>
        </w:tc>
      </w:tr>
      <w:tr w:rsidR="00F54583" w:rsidRPr="00F54583" w14:paraId="36A1B518" w14:textId="77777777" w:rsidTr="00C80668">
        <w:tc>
          <w:tcPr>
            <w:tcW w:w="567" w:type="dxa"/>
            <w:shd w:val="clear" w:color="auto" w:fill="BFBFBF" w:themeFill="background1" w:themeFillShade="BF"/>
            <w:tcMar>
              <w:top w:w="0" w:type="dxa"/>
              <w:left w:w="108" w:type="dxa"/>
              <w:bottom w:w="0" w:type="dxa"/>
              <w:right w:w="108" w:type="dxa"/>
            </w:tcMar>
            <w:vAlign w:val="center"/>
          </w:tcPr>
          <w:p w14:paraId="13F1BC37"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lastRenderedPageBreak/>
              <w:t>21</w:t>
            </w:r>
          </w:p>
        </w:tc>
        <w:tc>
          <w:tcPr>
            <w:tcW w:w="4810" w:type="dxa"/>
            <w:shd w:val="clear" w:color="auto" w:fill="D9D9D9" w:themeFill="background1" w:themeFillShade="D9"/>
            <w:tcMar>
              <w:top w:w="0" w:type="dxa"/>
              <w:left w:w="108" w:type="dxa"/>
              <w:bottom w:w="0" w:type="dxa"/>
              <w:right w:w="108" w:type="dxa"/>
            </w:tcMar>
            <w:vAlign w:val="center"/>
          </w:tcPr>
          <w:p w14:paraId="3BCE57FB"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de Ejecución Administrativa de la Ley especial transitoria para contener la pandemia por la enfermedad COVID-19" (modificado).</w:t>
            </w:r>
          </w:p>
        </w:tc>
        <w:tc>
          <w:tcPr>
            <w:tcW w:w="1001" w:type="dxa"/>
            <w:shd w:val="clear" w:color="auto" w:fill="AEAAAA" w:themeFill="background2" w:themeFillShade="BF"/>
            <w:tcMar>
              <w:top w:w="0" w:type="dxa"/>
              <w:left w:w="108" w:type="dxa"/>
              <w:bottom w:w="0" w:type="dxa"/>
              <w:right w:w="108" w:type="dxa"/>
            </w:tcMar>
            <w:vAlign w:val="center"/>
          </w:tcPr>
          <w:p w14:paraId="76121564"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31</w:t>
            </w:r>
          </w:p>
        </w:tc>
        <w:tc>
          <w:tcPr>
            <w:tcW w:w="993" w:type="dxa"/>
            <w:shd w:val="clear" w:color="auto" w:fill="AEAAAA" w:themeFill="background2" w:themeFillShade="BF"/>
            <w:tcMar>
              <w:top w:w="0" w:type="dxa"/>
              <w:left w:w="108" w:type="dxa"/>
              <w:bottom w:w="0" w:type="dxa"/>
              <w:right w:w="108" w:type="dxa"/>
            </w:tcMar>
            <w:vAlign w:val="center"/>
          </w:tcPr>
          <w:p w14:paraId="2ECB9C0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542DBEB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222</w:t>
            </w:r>
          </w:p>
        </w:tc>
        <w:tc>
          <w:tcPr>
            <w:tcW w:w="1257" w:type="dxa"/>
            <w:shd w:val="clear" w:color="auto" w:fill="AEAAAA" w:themeFill="background2" w:themeFillShade="BF"/>
            <w:tcMar>
              <w:top w:w="0" w:type="dxa"/>
              <w:left w:w="108" w:type="dxa"/>
              <w:bottom w:w="0" w:type="dxa"/>
              <w:right w:w="108" w:type="dxa"/>
            </w:tcMar>
            <w:vAlign w:val="center"/>
          </w:tcPr>
          <w:p w14:paraId="79FB3EB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31/05/2021</w:t>
            </w:r>
          </w:p>
        </w:tc>
      </w:tr>
      <w:tr w:rsidR="00F54583" w:rsidRPr="00F54583" w14:paraId="00E96BE9" w14:textId="77777777" w:rsidTr="00C80668">
        <w:tc>
          <w:tcPr>
            <w:tcW w:w="567" w:type="dxa"/>
            <w:shd w:val="clear" w:color="auto" w:fill="BFBFBF" w:themeFill="background1" w:themeFillShade="BF"/>
            <w:tcMar>
              <w:top w:w="0" w:type="dxa"/>
              <w:left w:w="108" w:type="dxa"/>
              <w:bottom w:w="0" w:type="dxa"/>
              <w:right w:w="108" w:type="dxa"/>
            </w:tcMar>
            <w:vAlign w:val="center"/>
          </w:tcPr>
          <w:p w14:paraId="74AD1FA0"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22</w:t>
            </w:r>
          </w:p>
        </w:tc>
        <w:tc>
          <w:tcPr>
            <w:tcW w:w="4810" w:type="dxa"/>
            <w:shd w:val="clear" w:color="auto" w:fill="D9D9D9" w:themeFill="background1" w:themeFillShade="D9"/>
            <w:tcMar>
              <w:top w:w="0" w:type="dxa"/>
              <w:left w:w="108" w:type="dxa"/>
              <w:bottom w:w="0" w:type="dxa"/>
              <w:right w:w="108" w:type="dxa"/>
            </w:tcMar>
            <w:vAlign w:val="center"/>
          </w:tcPr>
          <w:p w14:paraId="30A32906"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Manual de Recursos Humanos.</w:t>
            </w:r>
          </w:p>
        </w:tc>
        <w:tc>
          <w:tcPr>
            <w:tcW w:w="1001" w:type="dxa"/>
            <w:shd w:val="clear" w:color="auto" w:fill="AEAAAA" w:themeFill="background2" w:themeFillShade="BF"/>
            <w:tcMar>
              <w:top w:w="0" w:type="dxa"/>
              <w:left w:w="108" w:type="dxa"/>
              <w:bottom w:w="0" w:type="dxa"/>
              <w:right w:w="108" w:type="dxa"/>
            </w:tcMar>
            <w:vAlign w:val="center"/>
          </w:tcPr>
          <w:p w14:paraId="7E69943B"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34Bis</w:t>
            </w:r>
          </w:p>
        </w:tc>
        <w:tc>
          <w:tcPr>
            <w:tcW w:w="993" w:type="dxa"/>
            <w:shd w:val="clear" w:color="auto" w:fill="AEAAAA" w:themeFill="background2" w:themeFillShade="BF"/>
            <w:tcMar>
              <w:top w:w="0" w:type="dxa"/>
              <w:left w:w="108" w:type="dxa"/>
              <w:bottom w:w="0" w:type="dxa"/>
              <w:right w:w="108" w:type="dxa"/>
            </w:tcMar>
            <w:vAlign w:val="center"/>
          </w:tcPr>
          <w:p w14:paraId="33689F75"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4FBA277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246Bis</w:t>
            </w:r>
          </w:p>
        </w:tc>
        <w:tc>
          <w:tcPr>
            <w:tcW w:w="1257" w:type="dxa"/>
            <w:shd w:val="clear" w:color="auto" w:fill="AEAAAA" w:themeFill="background2" w:themeFillShade="BF"/>
            <w:tcMar>
              <w:top w:w="0" w:type="dxa"/>
              <w:left w:w="108" w:type="dxa"/>
              <w:bottom w:w="0" w:type="dxa"/>
              <w:right w:w="108" w:type="dxa"/>
            </w:tcMar>
            <w:vAlign w:val="center"/>
          </w:tcPr>
          <w:p w14:paraId="3387EF05"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14/06/2021</w:t>
            </w:r>
          </w:p>
        </w:tc>
      </w:tr>
      <w:tr w:rsidR="00F54583" w:rsidRPr="00F54583" w14:paraId="7E187945" w14:textId="77777777" w:rsidTr="00C80668">
        <w:tc>
          <w:tcPr>
            <w:tcW w:w="567" w:type="dxa"/>
            <w:shd w:val="clear" w:color="auto" w:fill="BFBFBF" w:themeFill="background1" w:themeFillShade="BF"/>
            <w:tcMar>
              <w:top w:w="0" w:type="dxa"/>
              <w:left w:w="108" w:type="dxa"/>
              <w:bottom w:w="0" w:type="dxa"/>
              <w:right w:w="108" w:type="dxa"/>
            </w:tcMar>
            <w:vAlign w:val="center"/>
          </w:tcPr>
          <w:p w14:paraId="15DD7C00"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23</w:t>
            </w:r>
          </w:p>
        </w:tc>
        <w:tc>
          <w:tcPr>
            <w:tcW w:w="4810" w:type="dxa"/>
            <w:shd w:val="clear" w:color="auto" w:fill="D9D9D9" w:themeFill="background1" w:themeFillShade="D9"/>
            <w:tcMar>
              <w:top w:w="0" w:type="dxa"/>
              <w:left w:w="108" w:type="dxa"/>
              <w:bottom w:w="0" w:type="dxa"/>
              <w:right w:w="108" w:type="dxa"/>
            </w:tcMar>
            <w:vAlign w:val="center"/>
          </w:tcPr>
          <w:p w14:paraId="6CEAC1DF"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Institucional de Comunicación Incluyente y No Sexista.</w:t>
            </w:r>
          </w:p>
        </w:tc>
        <w:tc>
          <w:tcPr>
            <w:tcW w:w="1001" w:type="dxa"/>
            <w:shd w:val="clear" w:color="auto" w:fill="AEAAAA" w:themeFill="background2" w:themeFillShade="BF"/>
            <w:tcMar>
              <w:top w:w="0" w:type="dxa"/>
              <w:left w:w="108" w:type="dxa"/>
              <w:bottom w:w="0" w:type="dxa"/>
              <w:right w:w="108" w:type="dxa"/>
            </w:tcMar>
            <w:vAlign w:val="center"/>
          </w:tcPr>
          <w:p w14:paraId="051C845C"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38</w:t>
            </w:r>
          </w:p>
        </w:tc>
        <w:tc>
          <w:tcPr>
            <w:tcW w:w="993" w:type="dxa"/>
            <w:shd w:val="clear" w:color="auto" w:fill="AEAAAA" w:themeFill="background2" w:themeFillShade="BF"/>
            <w:tcMar>
              <w:top w:w="0" w:type="dxa"/>
              <w:left w:w="108" w:type="dxa"/>
              <w:bottom w:w="0" w:type="dxa"/>
              <w:right w:w="108" w:type="dxa"/>
            </w:tcMar>
            <w:vAlign w:val="center"/>
          </w:tcPr>
          <w:p w14:paraId="320E6E5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9</w:t>
            </w:r>
          </w:p>
        </w:tc>
        <w:tc>
          <w:tcPr>
            <w:tcW w:w="992" w:type="dxa"/>
            <w:shd w:val="clear" w:color="auto" w:fill="AEAAAA" w:themeFill="background2" w:themeFillShade="BF"/>
            <w:tcMar>
              <w:top w:w="0" w:type="dxa"/>
              <w:left w:w="108" w:type="dxa"/>
              <w:bottom w:w="0" w:type="dxa"/>
              <w:right w:w="108" w:type="dxa"/>
            </w:tcMar>
            <w:vAlign w:val="center"/>
          </w:tcPr>
          <w:p w14:paraId="6EAC3D9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256</w:t>
            </w:r>
          </w:p>
        </w:tc>
        <w:tc>
          <w:tcPr>
            <w:tcW w:w="1257" w:type="dxa"/>
            <w:shd w:val="clear" w:color="auto" w:fill="AEAAAA" w:themeFill="background2" w:themeFillShade="BF"/>
            <w:tcMar>
              <w:top w:w="0" w:type="dxa"/>
              <w:left w:w="108" w:type="dxa"/>
              <w:bottom w:w="0" w:type="dxa"/>
              <w:right w:w="108" w:type="dxa"/>
            </w:tcMar>
            <w:vAlign w:val="center"/>
          </w:tcPr>
          <w:p w14:paraId="60C4EF2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23/06/2021</w:t>
            </w:r>
          </w:p>
        </w:tc>
      </w:tr>
      <w:tr w:rsidR="00F54583" w:rsidRPr="00F54583" w14:paraId="33544BB3" w14:textId="77777777" w:rsidTr="00C80668">
        <w:tc>
          <w:tcPr>
            <w:tcW w:w="567" w:type="dxa"/>
            <w:shd w:val="clear" w:color="auto" w:fill="BFBFBF" w:themeFill="background1" w:themeFillShade="BF"/>
            <w:tcMar>
              <w:top w:w="0" w:type="dxa"/>
              <w:left w:w="108" w:type="dxa"/>
              <w:bottom w:w="0" w:type="dxa"/>
              <w:right w:w="108" w:type="dxa"/>
            </w:tcMar>
            <w:vAlign w:val="center"/>
          </w:tcPr>
          <w:p w14:paraId="0BF149CD"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24</w:t>
            </w:r>
          </w:p>
        </w:tc>
        <w:tc>
          <w:tcPr>
            <w:tcW w:w="4810" w:type="dxa"/>
            <w:shd w:val="clear" w:color="auto" w:fill="D9D9D9" w:themeFill="background1" w:themeFillShade="D9"/>
            <w:tcMar>
              <w:top w:w="0" w:type="dxa"/>
              <w:left w:w="108" w:type="dxa"/>
              <w:bottom w:w="0" w:type="dxa"/>
              <w:right w:w="108" w:type="dxa"/>
            </w:tcMar>
            <w:vAlign w:val="center"/>
          </w:tcPr>
          <w:p w14:paraId="42A8E928"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Manual Maestro de Procedimientos Sustantivos del Tribunal de Ética Gubernamental (MAPRO)</w:t>
            </w:r>
          </w:p>
        </w:tc>
        <w:tc>
          <w:tcPr>
            <w:tcW w:w="1001" w:type="dxa"/>
            <w:shd w:val="clear" w:color="auto" w:fill="AEAAAA" w:themeFill="background2" w:themeFillShade="BF"/>
            <w:tcMar>
              <w:top w:w="0" w:type="dxa"/>
              <w:left w:w="108" w:type="dxa"/>
              <w:bottom w:w="0" w:type="dxa"/>
              <w:right w:w="108" w:type="dxa"/>
            </w:tcMar>
            <w:vAlign w:val="center"/>
          </w:tcPr>
          <w:p w14:paraId="6505796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38</w:t>
            </w:r>
          </w:p>
        </w:tc>
        <w:tc>
          <w:tcPr>
            <w:tcW w:w="993" w:type="dxa"/>
            <w:shd w:val="clear" w:color="auto" w:fill="AEAAAA" w:themeFill="background2" w:themeFillShade="BF"/>
            <w:tcMar>
              <w:top w:w="0" w:type="dxa"/>
              <w:left w:w="108" w:type="dxa"/>
              <w:bottom w:w="0" w:type="dxa"/>
              <w:right w:w="108" w:type="dxa"/>
            </w:tcMar>
            <w:vAlign w:val="center"/>
          </w:tcPr>
          <w:p w14:paraId="1E0F1E0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10</w:t>
            </w:r>
          </w:p>
        </w:tc>
        <w:tc>
          <w:tcPr>
            <w:tcW w:w="992" w:type="dxa"/>
            <w:shd w:val="clear" w:color="auto" w:fill="AEAAAA" w:themeFill="background2" w:themeFillShade="BF"/>
            <w:tcMar>
              <w:top w:w="0" w:type="dxa"/>
              <w:left w:w="108" w:type="dxa"/>
              <w:bottom w:w="0" w:type="dxa"/>
              <w:right w:w="108" w:type="dxa"/>
            </w:tcMar>
            <w:vAlign w:val="center"/>
          </w:tcPr>
          <w:p w14:paraId="4500334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257</w:t>
            </w:r>
          </w:p>
        </w:tc>
        <w:tc>
          <w:tcPr>
            <w:tcW w:w="1257" w:type="dxa"/>
            <w:shd w:val="clear" w:color="auto" w:fill="AEAAAA" w:themeFill="background2" w:themeFillShade="BF"/>
            <w:tcMar>
              <w:top w:w="0" w:type="dxa"/>
              <w:left w:w="108" w:type="dxa"/>
              <w:bottom w:w="0" w:type="dxa"/>
              <w:right w:w="108" w:type="dxa"/>
            </w:tcMar>
            <w:vAlign w:val="center"/>
          </w:tcPr>
          <w:p w14:paraId="33BB4BB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23/06/2021</w:t>
            </w:r>
          </w:p>
        </w:tc>
      </w:tr>
      <w:tr w:rsidR="00F54583" w:rsidRPr="00F54583" w14:paraId="75ECF943" w14:textId="77777777" w:rsidTr="00C80668">
        <w:tc>
          <w:tcPr>
            <w:tcW w:w="567" w:type="dxa"/>
            <w:shd w:val="clear" w:color="auto" w:fill="BFBFBF" w:themeFill="background1" w:themeFillShade="BF"/>
            <w:tcMar>
              <w:top w:w="0" w:type="dxa"/>
              <w:left w:w="108" w:type="dxa"/>
              <w:bottom w:w="0" w:type="dxa"/>
              <w:right w:w="108" w:type="dxa"/>
            </w:tcMar>
            <w:vAlign w:val="center"/>
          </w:tcPr>
          <w:p w14:paraId="43E8EFEA"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25</w:t>
            </w:r>
          </w:p>
        </w:tc>
        <w:tc>
          <w:tcPr>
            <w:tcW w:w="4810" w:type="dxa"/>
            <w:shd w:val="clear" w:color="auto" w:fill="D9D9D9" w:themeFill="background1" w:themeFillShade="D9"/>
            <w:tcMar>
              <w:top w:w="0" w:type="dxa"/>
              <w:left w:w="108" w:type="dxa"/>
              <w:bottom w:w="0" w:type="dxa"/>
              <w:right w:w="108" w:type="dxa"/>
            </w:tcMar>
            <w:vAlign w:val="center"/>
          </w:tcPr>
          <w:p w14:paraId="5A48AE56"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Actualización del Protocolo de Ejecución de la Ley Especial Transitoria para contener la pandemia por la enfermedad COVID-19.</w:t>
            </w:r>
          </w:p>
        </w:tc>
        <w:tc>
          <w:tcPr>
            <w:tcW w:w="1001" w:type="dxa"/>
            <w:shd w:val="clear" w:color="auto" w:fill="AEAAAA" w:themeFill="background2" w:themeFillShade="BF"/>
            <w:tcMar>
              <w:top w:w="0" w:type="dxa"/>
              <w:left w:w="108" w:type="dxa"/>
              <w:bottom w:w="0" w:type="dxa"/>
              <w:right w:w="108" w:type="dxa"/>
            </w:tcMar>
            <w:vAlign w:val="center"/>
          </w:tcPr>
          <w:p w14:paraId="3154FA4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42</w:t>
            </w:r>
          </w:p>
        </w:tc>
        <w:tc>
          <w:tcPr>
            <w:tcW w:w="993" w:type="dxa"/>
            <w:shd w:val="clear" w:color="auto" w:fill="AEAAAA" w:themeFill="background2" w:themeFillShade="BF"/>
            <w:tcMar>
              <w:top w:w="0" w:type="dxa"/>
              <w:left w:w="108" w:type="dxa"/>
              <w:bottom w:w="0" w:type="dxa"/>
              <w:right w:w="108" w:type="dxa"/>
            </w:tcMar>
            <w:vAlign w:val="center"/>
          </w:tcPr>
          <w:p w14:paraId="241231E3"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w:t>
            </w:r>
          </w:p>
        </w:tc>
        <w:tc>
          <w:tcPr>
            <w:tcW w:w="992" w:type="dxa"/>
            <w:shd w:val="clear" w:color="auto" w:fill="AEAAAA" w:themeFill="background2" w:themeFillShade="BF"/>
            <w:tcMar>
              <w:top w:w="0" w:type="dxa"/>
              <w:left w:w="108" w:type="dxa"/>
              <w:bottom w:w="0" w:type="dxa"/>
              <w:right w:w="108" w:type="dxa"/>
            </w:tcMar>
            <w:vAlign w:val="center"/>
          </w:tcPr>
          <w:p w14:paraId="69109ED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284</w:t>
            </w:r>
          </w:p>
        </w:tc>
        <w:tc>
          <w:tcPr>
            <w:tcW w:w="1257" w:type="dxa"/>
            <w:shd w:val="clear" w:color="auto" w:fill="AEAAAA" w:themeFill="background2" w:themeFillShade="BF"/>
            <w:tcMar>
              <w:top w:w="0" w:type="dxa"/>
              <w:left w:w="108" w:type="dxa"/>
              <w:bottom w:w="0" w:type="dxa"/>
              <w:right w:w="108" w:type="dxa"/>
            </w:tcMar>
            <w:vAlign w:val="center"/>
          </w:tcPr>
          <w:p w14:paraId="3DAB767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02/07/2021</w:t>
            </w:r>
          </w:p>
        </w:tc>
      </w:tr>
      <w:tr w:rsidR="00F54583" w:rsidRPr="00F54583" w14:paraId="661838A8" w14:textId="77777777" w:rsidTr="00C80668">
        <w:tc>
          <w:tcPr>
            <w:tcW w:w="567" w:type="dxa"/>
            <w:shd w:val="clear" w:color="auto" w:fill="BFBFBF" w:themeFill="background1" w:themeFillShade="BF"/>
            <w:tcMar>
              <w:top w:w="0" w:type="dxa"/>
              <w:left w:w="108" w:type="dxa"/>
              <w:bottom w:w="0" w:type="dxa"/>
              <w:right w:w="108" w:type="dxa"/>
            </w:tcMar>
            <w:vAlign w:val="center"/>
          </w:tcPr>
          <w:p w14:paraId="1F238277"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26</w:t>
            </w:r>
          </w:p>
        </w:tc>
        <w:tc>
          <w:tcPr>
            <w:tcW w:w="4810" w:type="dxa"/>
            <w:shd w:val="clear" w:color="auto" w:fill="D9D9D9" w:themeFill="background1" w:themeFillShade="D9"/>
            <w:tcMar>
              <w:top w:w="0" w:type="dxa"/>
              <w:left w:w="108" w:type="dxa"/>
              <w:bottom w:w="0" w:type="dxa"/>
              <w:right w:w="108" w:type="dxa"/>
            </w:tcMar>
            <w:vAlign w:val="center"/>
          </w:tcPr>
          <w:p w14:paraId="3050E446"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Aprobación y sustitución del Reglamento de la Ley de Ética Gubernamental (RELEG).</w:t>
            </w:r>
          </w:p>
        </w:tc>
        <w:tc>
          <w:tcPr>
            <w:tcW w:w="1001" w:type="dxa"/>
            <w:shd w:val="clear" w:color="auto" w:fill="AEAAAA" w:themeFill="background2" w:themeFillShade="BF"/>
            <w:tcMar>
              <w:top w:w="0" w:type="dxa"/>
              <w:left w:w="108" w:type="dxa"/>
              <w:bottom w:w="0" w:type="dxa"/>
              <w:right w:w="108" w:type="dxa"/>
            </w:tcMar>
            <w:vAlign w:val="center"/>
          </w:tcPr>
          <w:p w14:paraId="2A52317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46</w:t>
            </w:r>
          </w:p>
        </w:tc>
        <w:tc>
          <w:tcPr>
            <w:tcW w:w="993" w:type="dxa"/>
            <w:shd w:val="clear" w:color="auto" w:fill="AEAAAA" w:themeFill="background2" w:themeFillShade="BF"/>
            <w:tcMar>
              <w:top w:w="0" w:type="dxa"/>
              <w:left w:w="108" w:type="dxa"/>
              <w:bottom w:w="0" w:type="dxa"/>
              <w:right w:w="108" w:type="dxa"/>
            </w:tcMar>
            <w:vAlign w:val="center"/>
          </w:tcPr>
          <w:p w14:paraId="2E415D0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w:t>
            </w:r>
          </w:p>
        </w:tc>
        <w:tc>
          <w:tcPr>
            <w:tcW w:w="992" w:type="dxa"/>
            <w:shd w:val="clear" w:color="auto" w:fill="AEAAAA" w:themeFill="background2" w:themeFillShade="BF"/>
            <w:tcMar>
              <w:top w:w="0" w:type="dxa"/>
              <w:left w:w="108" w:type="dxa"/>
              <w:bottom w:w="0" w:type="dxa"/>
              <w:right w:w="108" w:type="dxa"/>
            </w:tcMar>
            <w:vAlign w:val="center"/>
          </w:tcPr>
          <w:p w14:paraId="1C99CBFA"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306</w:t>
            </w:r>
          </w:p>
        </w:tc>
        <w:tc>
          <w:tcPr>
            <w:tcW w:w="1257" w:type="dxa"/>
            <w:shd w:val="clear" w:color="auto" w:fill="AEAAAA" w:themeFill="background2" w:themeFillShade="BF"/>
            <w:tcMar>
              <w:top w:w="0" w:type="dxa"/>
              <w:left w:w="108" w:type="dxa"/>
              <w:bottom w:w="0" w:type="dxa"/>
              <w:right w:w="108" w:type="dxa"/>
            </w:tcMar>
            <w:vAlign w:val="center"/>
          </w:tcPr>
          <w:p w14:paraId="5332FCC7"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15/07/2021</w:t>
            </w:r>
          </w:p>
        </w:tc>
      </w:tr>
      <w:tr w:rsidR="00F54583" w:rsidRPr="00F54583" w14:paraId="46F950EF" w14:textId="77777777" w:rsidTr="00C80668">
        <w:tc>
          <w:tcPr>
            <w:tcW w:w="567" w:type="dxa"/>
            <w:shd w:val="clear" w:color="auto" w:fill="BFBFBF" w:themeFill="background1" w:themeFillShade="BF"/>
            <w:tcMar>
              <w:top w:w="0" w:type="dxa"/>
              <w:left w:w="108" w:type="dxa"/>
              <w:bottom w:w="0" w:type="dxa"/>
              <w:right w:w="108" w:type="dxa"/>
            </w:tcMar>
            <w:vAlign w:val="center"/>
          </w:tcPr>
          <w:p w14:paraId="4A42611E"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27</w:t>
            </w:r>
          </w:p>
        </w:tc>
        <w:tc>
          <w:tcPr>
            <w:tcW w:w="4810" w:type="dxa"/>
            <w:shd w:val="clear" w:color="auto" w:fill="D9D9D9" w:themeFill="background1" w:themeFillShade="D9"/>
            <w:tcMar>
              <w:top w:w="0" w:type="dxa"/>
              <w:left w:w="108" w:type="dxa"/>
              <w:bottom w:w="0" w:type="dxa"/>
              <w:right w:w="108" w:type="dxa"/>
            </w:tcMar>
            <w:vAlign w:val="center"/>
          </w:tcPr>
          <w:p w14:paraId="6F949ECD"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Actualización del Protocolo de Ejecución Administrativa de la Ley Especial Transitoria para contener la pandemia por la enfermedad COVID-19.</w:t>
            </w:r>
          </w:p>
        </w:tc>
        <w:tc>
          <w:tcPr>
            <w:tcW w:w="1001" w:type="dxa"/>
            <w:shd w:val="clear" w:color="auto" w:fill="AEAAAA" w:themeFill="background2" w:themeFillShade="BF"/>
            <w:tcMar>
              <w:top w:w="0" w:type="dxa"/>
              <w:left w:w="108" w:type="dxa"/>
              <w:bottom w:w="0" w:type="dxa"/>
              <w:right w:w="108" w:type="dxa"/>
            </w:tcMar>
            <w:vAlign w:val="center"/>
          </w:tcPr>
          <w:p w14:paraId="339D15AF"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47</w:t>
            </w:r>
          </w:p>
        </w:tc>
        <w:tc>
          <w:tcPr>
            <w:tcW w:w="993" w:type="dxa"/>
            <w:shd w:val="clear" w:color="auto" w:fill="AEAAAA" w:themeFill="background2" w:themeFillShade="BF"/>
            <w:tcMar>
              <w:top w:w="0" w:type="dxa"/>
              <w:left w:w="108" w:type="dxa"/>
              <w:bottom w:w="0" w:type="dxa"/>
              <w:right w:w="108" w:type="dxa"/>
            </w:tcMar>
            <w:vAlign w:val="center"/>
          </w:tcPr>
          <w:p w14:paraId="2C55B41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14.1</w:t>
            </w:r>
          </w:p>
        </w:tc>
        <w:tc>
          <w:tcPr>
            <w:tcW w:w="992" w:type="dxa"/>
            <w:shd w:val="clear" w:color="auto" w:fill="AEAAAA" w:themeFill="background2" w:themeFillShade="BF"/>
            <w:tcMar>
              <w:top w:w="0" w:type="dxa"/>
              <w:left w:w="108" w:type="dxa"/>
              <w:bottom w:w="0" w:type="dxa"/>
              <w:right w:w="108" w:type="dxa"/>
            </w:tcMar>
            <w:vAlign w:val="center"/>
          </w:tcPr>
          <w:p w14:paraId="6EEB98B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321</w:t>
            </w:r>
          </w:p>
        </w:tc>
        <w:tc>
          <w:tcPr>
            <w:tcW w:w="1257" w:type="dxa"/>
            <w:shd w:val="clear" w:color="auto" w:fill="AEAAAA" w:themeFill="background2" w:themeFillShade="BF"/>
            <w:tcMar>
              <w:top w:w="0" w:type="dxa"/>
              <w:left w:w="108" w:type="dxa"/>
              <w:bottom w:w="0" w:type="dxa"/>
              <w:right w:w="108" w:type="dxa"/>
            </w:tcMar>
            <w:vAlign w:val="center"/>
          </w:tcPr>
          <w:p w14:paraId="5F4DCE89"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21/07/2021</w:t>
            </w:r>
          </w:p>
        </w:tc>
      </w:tr>
      <w:tr w:rsidR="00F54583" w:rsidRPr="00F54583" w14:paraId="67867AF9" w14:textId="77777777" w:rsidTr="00C80668">
        <w:tc>
          <w:tcPr>
            <w:tcW w:w="567" w:type="dxa"/>
            <w:shd w:val="clear" w:color="auto" w:fill="BFBFBF" w:themeFill="background1" w:themeFillShade="BF"/>
            <w:tcMar>
              <w:top w:w="0" w:type="dxa"/>
              <w:left w:w="108" w:type="dxa"/>
              <w:bottom w:w="0" w:type="dxa"/>
              <w:right w:w="108" w:type="dxa"/>
            </w:tcMar>
            <w:vAlign w:val="center"/>
          </w:tcPr>
          <w:p w14:paraId="65A2C1A1"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28</w:t>
            </w:r>
          </w:p>
        </w:tc>
        <w:tc>
          <w:tcPr>
            <w:tcW w:w="4810" w:type="dxa"/>
            <w:shd w:val="clear" w:color="auto" w:fill="D9D9D9" w:themeFill="background1" w:themeFillShade="D9"/>
            <w:tcMar>
              <w:top w:w="0" w:type="dxa"/>
              <w:left w:w="108" w:type="dxa"/>
              <w:bottom w:w="0" w:type="dxa"/>
              <w:right w:w="108" w:type="dxa"/>
            </w:tcMar>
            <w:vAlign w:val="center"/>
          </w:tcPr>
          <w:p w14:paraId="2FEB3167"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Guía de Organización del Archivo Institucional del Tribunal de Ética Gubernamental.</w:t>
            </w:r>
          </w:p>
        </w:tc>
        <w:tc>
          <w:tcPr>
            <w:tcW w:w="1001" w:type="dxa"/>
            <w:shd w:val="clear" w:color="auto" w:fill="AEAAAA" w:themeFill="background2" w:themeFillShade="BF"/>
            <w:tcMar>
              <w:top w:w="0" w:type="dxa"/>
              <w:left w:w="108" w:type="dxa"/>
              <w:bottom w:w="0" w:type="dxa"/>
              <w:right w:w="108" w:type="dxa"/>
            </w:tcMar>
            <w:vAlign w:val="center"/>
          </w:tcPr>
          <w:p w14:paraId="6CD3162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48</w:t>
            </w:r>
          </w:p>
        </w:tc>
        <w:tc>
          <w:tcPr>
            <w:tcW w:w="993" w:type="dxa"/>
            <w:shd w:val="clear" w:color="auto" w:fill="AEAAAA" w:themeFill="background2" w:themeFillShade="BF"/>
            <w:tcMar>
              <w:top w:w="0" w:type="dxa"/>
              <w:left w:w="108" w:type="dxa"/>
              <w:bottom w:w="0" w:type="dxa"/>
              <w:right w:w="108" w:type="dxa"/>
            </w:tcMar>
            <w:vAlign w:val="center"/>
          </w:tcPr>
          <w:p w14:paraId="7906D3C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9</w:t>
            </w:r>
          </w:p>
        </w:tc>
        <w:tc>
          <w:tcPr>
            <w:tcW w:w="992" w:type="dxa"/>
            <w:shd w:val="clear" w:color="auto" w:fill="AEAAAA" w:themeFill="background2" w:themeFillShade="BF"/>
            <w:tcMar>
              <w:top w:w="0" w:type="dxa"/>
              <w:left w:w="108" w:type="dxa"/>
              <w:bottom w:w="0" w:type="dxa"/>
              <w:right w:w="108" w:type="dxa"/>
            </w:tcMar>
            <w:vAlign w:val="center"/>
          </w:tcPr>
          <w:p w14:paraId="15F756E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334</w:t>
            </w:r>
          </w:p>
        </w:tc>
        <w:tc>
          <w:tcPr>
            <w:tcW w:w="1257" w:type="dxa"/>
            <w:shd w:val="clear" w:color="auto" w:fill="AEAAAA" w:themeFill="background2" w:themeFillShade="BF"/>
            <w:tcMar>
              <w:top w:w="0" w:type="dxa"/>
              <w:left w:w="108" w:type="dxa"/>
              <w:bottom w:w="0" w:type="dxa"/>
              <w:right w:w="108" w:type="dxa"/>
            </w:tcMar>
            <w:vAlign w:val="center"/>
          </w:tcPr>
          <w:p w14:paraId="4CCCCAA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28/07/2021</w:t>
            </w:r>
          </w:p>
        </w:tc>
      </w:tr>
      <w:tr w:rsidR="00F54583" w:rsidRPr="00F54583" w14:paraId="587EF1D8" w14:textId="77777777" w:rsidTr="00C80668">
        <w:tc>
          <w:tcPr>
            <w:tcW w:w="567" w:type="dxa"/>
            <w:shd w:val="clear" w:color="auto" w:fill="BFBFBF" w:themeFill="background1" w:themeFillShade="BF"/>
            <w:tcMar>
              <w:top w:w="0" w:type="dxa"/>
              <w:left w:w="108" w:type="dxa"/>
              <w:bottom w:w="0" w:type="dxa"/>
              <w:right w:w="108" w:type="dxa"/>
            </w:tcMar>
            <w:vAlign w:val="center"/>
          </w:tcPr>
          <w:p w14:paraId="2D287F4B"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29</w:t>
            </w:r>
          </w:p>
        </w:tc>
        <w:tc>
          <w:tcPr>
            <w:tcW w:w="4810" w:type="dxa"/>
            <w:shd w:val="clear" w:color="auto" w:fill="D9D9D9" w:themeFill="background1" w:themeFillShade="D9"/>
            <w:tcMar>
              <w:top w:w="0" w:type="dxa"/>
              <w:left w:w="108" w:type="dxa"/>
              <w:bottom w:w="0" w:type="dxa"/>
              <w:right w:w="108" w:type="dxa"/>
            </w:tcMar>
            <w:vAlign w:val="center"/>
          </w:tcPr>
          <w:p w14:paraId="05A83C1D"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Manual de Procesos para la Adquisición y Contratación de Obras, Bienes y Servicios.</w:t>
            </w:r>
          </w:p>
        </w:tc>
        <w:tc>
          <w:tcPr>
            <w:tcW w:w="1001" w:type="dxa"/>
            <w:shd w:val="clear" w:color="auto" w:fill="AEAAAA" w:themeFill="background2" w:themeFillShade="BF"/>
            <w:tcMar>
              <w:top w:w="0" w:type="dxa"/>
              <w:left w:w="108" w:type="dxa"/>
              <w:bottom w:w="0" w:type="dxa"/>
              <w:right w:w="108" w:type="dxa"/>
            </w:tcMar>
            <w:vAlign w:val="center"/>
          </w:tcPr>
          <w:p w14:paraId="2216CC2D"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49</w:t>
            </w:r>
          </w:p>
        </w:tc>
        <w:tc>
          <w:tcPr>
            <w:tcW w:w="993" w:type="dxa"/>
            <w:shd w:val="clear" w:color="auto" w:fill="AEAAAA" w:themeFill="background2" w:themeFillShade="BF"/>
            <w:tcMar>
              <w:top w:w="0" w:type="dxa"/>
              <w:left w:w="108" w:type="dxa"/>
              <w:bottom w:w="0" w:type="dxa"/>
              <w:right w:w="108" w:type="dxa"/>
            </w:tcMar>
            <w:vAlign w:val="center"/>
          </w:tcPr>
          <w:p w14:paraId="5FA3913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6</w:t>
            </w:r>
          </w:p>
        </w:tc>
        <w:tc>
          <w:tcPr>
            <w:tcW w:w="992" w:type="dxa"/>
            <w:shd w:val="clear" w:color="auto" w:fill="AEAAAA" w:themeFill="background2" w:themeFillShade="BF"/>
            <w:tcMar>
              <w:top w:w="0" w:type="dxa"/>
              <w:left w:w="108" w:type="dxa"/>
              <w:bottom w:w="0" w:type="dxa"/>
              <w:right w:w="108" w:type="dxa"/>
            </w:tcMar>
            <w:vAlign w:val="center"/>
          </w:tcPr>
          <w:p w14:paraId="2106038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344</w:t>
            </w:r>
          </w:p>
        </w:tc>
        <w:tc>
          <w:tcPr>
            <w:tcW w:w="1257" w:type="dxa"/>
            <w:shd w:val="clear" w:color="auto" w:fill="AEAAAA" w:themeFill="background2" w:themeFillShade="BF"/>
            <w:tcMar>
              <w:top w:w="0" w:type="dxa"/>
              <w:left w:w="108" w:type="dxa"/>
              <w:bottom w:w="0" w:type="dxa"/>
              <w:right w:w="108" w:type="dxa"/>
            </w:tcMar>
            <w:vAlign w:val="center"/>
          </w:tcPr>
          <w:p w14:paraId="7EC14B9E"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11/08/2021</w:t>
            </w:r>
          </w:p>
        </w:tc>
      </w:tr>
      <w:tr w:rsidR="00F54583" w:rsidRPr="00F54583" w14:paraId="3FBB24D0" w14:textId="77777777" w:rsidTr="00C80668">
        <w:tc>
          <w:tcPr>
            <w:tcW w:w="567" w:type="dxa"/>
            <w:shd w:val="clear" w:color="auto" w:fill="BFBFBF" w:themeFill="background1" w:themeFillShade="BF"/>
            <w:tcMar>
              <w:top w:w="0" w:type="dxa"/>
              <w:left w:w="108" w:type="dxa"/>
              <w:bottom w:w="0" w:type="dxa"/>
              <w:right w:w="108" w:type="dxa"/>
            </w:tcMar>
            <w:vAlign w:val="center"/>
          </w:tcPr>
          <w:p w14:paraId="1910D8A4" w14:textId="77777777" w:rsidR="00F54583" w:rsidRPr="00F54583" w:rsidRDefault="00F54583" w:rsidP="00F54583">
            <w:pPr>
              <w:spacing w:after="0" w:line="276" w:lineRule="auto"/>
              <w:contextualSpacing/>
              <w:jc w:val="center"/>
              <w:rPr>
                <w:rFonts w:ascii="Arial Narrow" w:hAnsi="Arial Narrow"/>
                <w:b/>
                <w:color w:val="000000" w:themeColor="text1"/>
                <w:sz w:val="20"/>
                <w:szCs w:val="20"/>
                <w:lang w:val="es-ES"/>
              </w:rPr>
            </w:pPr>
            <w:r w:rsidRPr="00F54583">
              <w:rPr>
                <w:rFonts w:ascii="Arial Narrow" w:hAnsi="Arial Narrow"/>
                <w:b/>
                <w:color w:val="000000" w:themeColor="text1"/>
                <w:sz w:val="20"/>
                <w:szCs w:val="20"/>
                <w:lang w:val="es-ES"/>
              </w:rPr>
              <w:t>30</w:t>
            </w:r>
          </w:p>
        </w:tc>
        <w:tc>
          <w:tcPr>
            <w:tcW w:w="4810" w:type="dxa"/>
            <w:shd w:val="clear" w:color="auto" w:fill="D9D9D9" w:themeFill="background1" w:themeFillShade="D9"/>
            <w:tcMar>
              <w:top w:w="0" w:type="dxa"/>
              <w:left w:w="108" w:type="dxa"/>
              <w:bottom w:w="0" w:type="dxa"/>
              <w:right w:w="108" w:type="dxa"/>
            </w:tcMar>
            <w:vAlign w:val="center"/>
          </w:tcPr>
          <w:p w14:paraId="3653D802" w14:textId="77777777" w:rsidR="00F54583" w:rsidRPr="00F54583" w:rsidRDefault="00F54583" w:rsidP="00F54583">
            <w:pPr>
              <w:spacing w:after="0" w:line="276" w:lineRule="auto"/>
              <w:jc w:val="both"/>
              <w:rPr>
                <w:rFonts w:ascii="Arial Narrow" w:hAnsi="Arial Narrow" w:cs="Calibri"/>
                <w:color w:val="000000" w:themeColor="text1"/>
                <w:sz w:val="20"/>
                <w:szCs w:val="20"/>
                <w:lang w:val="es-ES"/>
              </w:rPr>
            </w:pPr>
            <w:r w:rsidRPr="00F54583">
              <w:rPr>
                <w:rFonts w:ascii="Arial Narrow" w:hAnsi="Arial Narrow" w:cs="Calibri"/>
                <w:color w:val="000000" w:themeColor="text1"/>
                <w:sz w:val="20"/>
                <w:szCs w:val="20"/>
                <w:lang w:val="es-ES"/>
              </w:rPr>
              <w:t>Protocolo para la Protección de Denunciantes y Testigos en el Procedimiento Administrativo Sancionador de la Ley de Ética Gubernamental.</w:t>
            </w:r>
          </w:p>
        </w:tc>
        <w:tc>
          <w:tcPr>
            <w:tcW w:w="1001" w:type="dxa"/>
            <w:shd w:val="clear" w:color="auto" w:fill="AEAAAA" w:themeFill="background2" w:themeFillShade="BF"/>
            <w:tcMar>
              <w:top w:w="0" w:type="dxa"/>
              <w:left w:w="108" w:type="dxa"/>
              <w:bottom w:w="0" w:type="dxa"/>
              <w:right w:w="108" w:type="dxa"/>
            </w:tcMar>
            <w:vAlign w:val="center"/>
          </w:tcPr>
          <w:p w14:paraId="499282B1"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52</w:t>
            </w:r>
          </w:p>
        </w:tc>
        <w:tc>
          <w:tcPr>
            <w:tcW w:w="993" w:type="dxa"/>
            <w:shd w:val="clear" w:color="auto" w:fill="AEAAAA" w:themeFill="background2" w:themeFillShade="BF"/>
            <w:tcMar>
              <w:top w:w="0" w:type="dxa"/>
              <w:left w:w="108" w:type="dxa"/>
              <w:bottom w:w="0" w:type="dxa"/>
              <w:right w:w="108" w:type="dxa"/>
            </w:tcMar>
            <w:vAlign w:val="center"/>
          </w:tcPr>
          <w:p w14:paraId="14ACA276"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7</w:t>
            </w:r>
          </w:p>
        </w:tc>
        <w:tc>
          <w:tcPr>
            <w:tcW w:w="992" w:type="dxa"/>
            <w:shd w:val="clear" w:color="auto" w:fill="AEAAAA" w:themeFill="background2" w:themeFillShade="BF"/>
            <w:tcMar>
              <w:top w:w="0" w:type="dxa"/>
              <w:left w:w="108" w:type="dxa"/>
              <w:bottom w:w="0" w:type="dxa"/>
              <w:right w:w="108" w:type="dxa"/>
            </w:tcMar>
            <w:vAlign w:val="center"/>
          </w:tcPr>
          <w:p w14:paraId="3DE13A65"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370</w:t>
            </w:r>
          </w:p>
        </w:tc>
        <w:tc>
          <w:tcPr>
            <w:tcW w:w="1257" w:type="dxa"/>
            <w:shd w:val="clear" w:color="auto" w:fill="AEAAAA" w:themeFill="background2" w:themeFillShade="BF"/>
            <w:tcMar>
              <w:top w:w="0" w:type="dxa"/>
              <w:left w:w="108" w:type="dxa"/>
              <w:bottom w:w="0" w:type="dxa"/>
              <w:right w:w="108" w:type="dxa"/>
            </w:tcMar>
            <w:vAlign w:val="center"/>
          </w:tcPr>
          <w:p w14:paraId="048A1102" w14:textId="77777777" w:rsidR="00F54583" w:rsidRPr="00F54583" w:rsidRDefault="00F54583" w:rsidP="00F54583">
            <w:pPr>
              <w:spacing w:after="0" w:line="276" w:lineRule="auto"/>
              <w:jc w:val="center"/>
              <w:rPr>
                <w:rFonts w:ascii="Arial Narrow" w:hAnsi="Arial Narrow"/>
                <w:color w:val="000000" w:themeColor="text1"/>
                <w:sz w:val="20"/>
                <w:szCs w:val="20"/>
                <w:lang w:val="es-ES"/>
              </w:rPr>
            </w:pPr>
            <w:r w:rsidRPr="00F54583">
              <w:rPr>
                <w:rFonts w:ascii="Arial Narrow" w:hAnsi="Arial Narrow"/>
                <w:color w:val="000000" w:themeColor="text1"/>
                <w:sz w:val="20"/>
                <w:szCs w:val="20"/>
                <w:lang w:val="es-ES"/>
              </w:rPr>
              <w:t>25/08/2021</w:t>
            </w:r>
          </w:p>
        </w:tc>
      </w:tr>
    </w:tbl>
    <w:p w14:paraId="51CF8592" w14:textId="77777777" w:rsidR="003945D3" w:rsidRPr="00F133FC" w:rsidRDefault="003945D3" w:rsidP="00EE05F3">
      <w:pPr>
        <w:spacing w:line="276" w:lineRule="auto"/>
        <w:rPr>
          <w:rFonts w:ascii="Arial Narrow" w:hAnsi="Arial Narrow"/>
          <w:sz w:val="24"/>
          <w:szCs w:val="24"/>
        </w:rPr>
      </w:pPr>
    </w:p>
    <w:p w14:paraId="291BD375" w14:textId="18FD5E43" w:rsidR="00621CFD" w:rsidRPr="00F133FC" w:rsidRDefault="00621CFD" w:rsidP="00B9747E">
      <w:pPr>
        <w:pStyle w:val="Prrafodelista"/>
        <w:numPr>
          <w:ilvl w:val="0"/>
          <w:numId w:val="3"/>
        </w:numPr>
        <w:spacing w:line="276" w:lineRule="auto"/>
        <w:ind w:left="851" w:hanging="284"/>
        <w:jc w:val="both"/>
        <w:rPr>
          <w:rFonts w:ascii="Arial Narrow" w:eastAsia="Calibri" w:hAnsi="Arial Narrow" w:cs="Arial"/>
          <w:b/>
          <w:bCs/>
          <w:sz w:val="24"/>
          <w:szCs w:val="24"/>
        </w:rPr>
      </w:pPr>
      <w:r w:rsidRPr="00F133FC">
        <w:rPr>
          <w:rFonts w:ascii="Arial Narrow" w:eastAsia="Calibri" w:hAnsi="Arial Narrow" w:cs="Arial"/>
          <w:b/>
          <w:bCs/>
          <w:sz w:val="24"/>
          <w:szCs w:val="24"/>
        </w:rPr>
        <w:t>Gestión Estratégica del Pleno:</w:t>
      </w:r>
    </w:p>
    <w:p w14:paraId="4B15DCC6" w14:textId="3831DDAA" w:rsidR="00621CFD" w:rsidRPr="00F133FC" w:rsidRDefault="00BC4928" w:rsidP="00EE05F3">
      <w:pPr>
        <w:spacing w:line="276" w:lineRule="auto"/>
        <w:ind w:left="360"/>
        <w:jc w:val="both"/>
        <w:rPr>
          <w:rFonts w:ascii="Arial Narrow" w:eastAsia="Calibri" w:hAnsi="Arial Narrow" w:cs="Arial"/>
          <w:sz w:val="24"/>
          <w:szCs w:val="24"/>
        </w:rPr>
      </w:pPr>
      <w:r w:rsidRPr="00F133FC">
        <w:rPr>
          <w:rFonts w:ascii="Arial Narrow" w:eastAsia="Calibri" w:hAnsi="Arial Narrow" w:cs="Arial"/>
          <w:sz w:val="24"/>
          <w:szCs w:val="24"/>
        </w:rPr>
        <w:t xml:space="preserve">El Pleno del Tribunal de ética Gubernamental, no solamente conduce la gestión operativa del TEG, sino que también, realiza actividades de carácter estratégico institucional, con el objeto de mantener </w:t>
      </w:r>
      <w:r w:rsidR="00CB5B46" w:rsidRPr="00F133FC">
        <w:rPr>
          <w:rFonts w:ascii="Arial Narrow" w:eastAsia="Calibri" w:hAnsi="Arial Narrow" w:cs="Arial"/>
          <w:sz w:val="24"/>
          <w:szCs w:val="24"/>
        </w:rPr>
        <w:t>presencia y ejercer coordinación de ciertos temas de importancia institucional</w:t>
      </w:r>
      <w:r w:rsidR="008564D2" w:rsidRPr="00F133FC">
        <w:rPr>
          <w:rFonts w:ascii="Arial Narrow" w:eastAsia="Calibri" w:hAnsi="Arial Narrow" w:cs="Arial"/>
          <w:sz w:val="24"/>
          <w:szCs w:val="24"/>
        </w:rPr>
        <w:t xml:space="preserve"> como lo son la integración de las Comisiones de Ética Gubernamental, la participación activa en eventos divulgativos y de coordinación interinstitucional</w:t>
      </w:r>
      <w:r w:rsidR="007154A2" w:rsidRPr="00F133FC">
        <w:rPr>
          <w:rFonts w:ascii="Arial Narrow" w:eastAsia="Calibri" w:hAnsi="Arial Narrow" w:cs="Arial"/>
          <w:sz w:val="24"/>
          <w:szCs w:val="24"/>
        </w:rPr>
        <w:t>, con el fin de marca</w:t>
      </w:r>
      <w:r w:rsidR="00335382" w:rsidRPr="00F133FC">
        <w:rPr>
          <w:rFonts w:ascii="Arial Narrow" w:eastAsia="Calibri" w:hAnsi="Arial Narrow" w:cs="Arial"/>
          <w:sz w:val="24"/>
          <w:szCs w:val="24"/>
        </w:rPr>
        <w:t xml:space="preserve">r presencia en </w:t>
      </w:r>
      <w:r w:rsidR="00B2749C" w:rsidRPr="00F133FC">
        <w:rPr>
          <w:rFonts w:ascii="Arial Narrow" w:eastAsia="Calibri" w:hAnsi="Arial Narrow" w:cs="Arial"/>
          <w:sz w:val="24"/>
          <w:szCs w:val="24"/>
        </w:rPr>
        <w:t xml:space="preserve">el ámbito de la ética en la función pública. </w:t>
      </w:r>
    </w:p>
    <w:p w14:paraId="0349D741" w14:textId="77777777" w:rsidR="00621CFD" w:rsidRPr="00F133FC" w:rsidRDefault="00621CFD" w:rsidP="00EE05F3">
      <w:pPr>
        <w:pStyle w:val="Prrafodelista"/>
        <w:spacing w:line="276" w:lineRule="auto"/>
        <w:jc w:val="both"/>
        <w:rPr>
          <w:rFonts w:ascii="Arial Narrow" w:eastAsia="Calibri" w:hAnsi="Arial Narrow" w:cs="Arial"/>
          <w:b/>
          <w:bCs/>
          <w:sz w:val="24"/>
          <w:szCs w:val="24"/>
        </w:rPr>
      </w:pPr>
    </w:p>
    <w:p w14:paraId="596320F2" w14:textId="2281109D" w:rsidR="00C3006C" w:rsidRDefault="00C3006C" w:rsidP="001633F9">
      <w:pPr>
        <w:spacing w:line="276" w:lineRule="auto"/>
        <w:ind w:firstLine="360"/>
        <w:jc w:val="both"/>
        <w:rPr>
          <w:rFonts w:ascii="Arial Narrow" w:eastAsia="Calibri" w:hAnsi="Arial Narrow" w:cs="Arial"/>
          <w:b/>
          <w:bCs/>
          <w:sz w:val="24"/>
          <w:szCs w:val="24"/>
        </w:rPr>
      </w:pPr>
      <w:r w:rsidRPr="00F133FC">
        <w:rPr>
          <w:rFonts w:ascii="Arial Narrow" w:eastAsia="Calibri" w:hAnsi="Arial Narrow" w:cs="Arial"/>
          <w:b/>
          <w:bCs/>
          <w:sz w:val="24"/>
          <w:szCs w:val="24"/>
        </w:rPr>
        <w:t>Juramentación de Miembros de Comisiones de Ética Gubernamental:</w:t>
      </w:r>
    </w:p>
    <w:p w14:paraId="26E0536B" w14:textId="43121F64" w:rsidR="00F54583" w:rsidRDefault="00F54583" w:rsidP="00F54583">
      <w:pPr>
        <w:spacing w:line="276" w:lineRule="auto"/>
        <w:jc w:val="both"/>
        <w:rPr>
          <w:rFonts w:ascii="Arial Narrow" w:eastAsia="Calibri" w:hAnsi="Arial Narrow" w:cs="Arial"/>
          <w:color w:val="000000" w:themeColor="text1"/>
          <w:sz w:val="24"/>
        </w:rPr>
      </w:pPr>
      <w:r>
        <w:rPr>
          <w:rFonts w:ascii="Arial Narrow" w:eastAsia="Calibri" w:hAnsi="Arial Narrow" w:cs="Arial"/>
          <w:color w:val="000000" w:themeColor="text1"/>
          <w:sz w:val="24"/>
        </w:rPr>
        <w:t xml:space="preserve">Una de las actividades estratégicas del Pleno del Tribunal de Ética Gubernamental es la integración de las Comisiones de ética Gubernamental y de los Comisionados de la Ética. </w:t>
      </w:r>
      <w:r w:rsidRPr="00F54583">
        <w:rPr>
          <w:rFonts w:ascii="Arial Narrow" w:eastAsia="Calibri" w:hAnsi="Arial Narrow" w:cs="Arial"/>
          <w:color w:val="000000" w:themeColor="text1"/>
          <w:sz w:val="24"/>
        </w:rPr>
        <w:t xml:space="preserve">Durante el período que comprende este Informe de Rendición de Cuentas, el Tribunal de Ética Gubernamental ha realizado </w:t>
      </w:r>
      <w:r w:rsidRPr="00F54583">
        <w:rPr>
          <w:rFonts w:ascii="Arial Narrow" w:eastAsia="Calibri" w:hAnsi="Arial Narrow" w:cs="Arial"/>
          <w:b/>
          <w:color w:val="000000" w:themeColor="text1"/>
          <w:sz w:val="24"/>
        </w:rPr>
        <w:t>3</w:t>
      </w:r>
      <w:r w:rsidRPr="00F54583">
        <w:rPr>
          <w:rFonts w:ascii="Arial Narrow" w:eastAsia="Calibri" w:hAnsi="Arial Narrow" w:cs="Arial"/>
          <w:color w:val="000000" w:themeColor="text1"/>
          <w:sz w:val="24"/>
        </w:rPr>
        <w:t xml:space="preserve"> actos de juramentación, habiendo el Tribunal juramentado a un total de </w:t>
      </w:r>
      <w:r w:rsidRPr="00F54583">
        <w:rPr>
          <w:rFonts w:ascii="Arial Narrow" w:eastAsia="Calibri" w:hAnsi="Arial Narrow" w:cs="Arial"/>
          <w:b/>
          <w:color w:val="000000" w:themeColor="text1"/>
          <w:sz w:val="24"/>
        </w:rPr>
        <w:t>72</w:t>
      </w:r>
      <w:r w:rsidRPr="00F54583">
        <w:rPr>
          <w:rFonts w:ascii="Arial Narrow" w:eastAsia="Calibri" w:hAnsi="Arial Narrow" w:cs="Arial"/>
          <w:color w:val="000000" w:themeColor="text1"/>
          <w:sz w:val="24"/>
        </w:rPr>
        <w:t xml:space="preserve"> servidores públicos como “Miembros de Comisiones de Ética” y “Comisionados de Ética”. Dicho acto, reviste un especial significado ya que en éste, los Miembros del Pleno exponen sus expectativas acerca del trabajo de las comisiones, y se brinda una breve charla inductiva, explicando las funciones y las responsabilidades del cargo. En el acto de juramentación, el Tribunal de Ética Gubernamental hace entrega de la credencial que los acredita como miembros de Comisiones de Ética Gubernamental y Comisionados de Ética.</w:t>
      </w:r>
    </w:p>
    <w:p w14:paraId="294B0C95" w14:textId="77777777" w:rsidR="00F54583" w:rsidRDefault="00F54583" w:rsidP="00F54583">
      <w:pPr>
        <w:spacing w:line="276" w:lineRule="auto"/>
        <w:jc w:val="both"/>
        <w:rPr>
          <w:rFonts w:ascii="Arial Narrow" w:eastAsia="Calibri" w:hAnsi="Arial Narrow" w:cs="Arial"/>
          <w:color w:val="000000" w:themeColor="text1"/>
          <w:sz w:val="24"/>
        </w:rPr>
      </w:pPr>
    </w:p>
    <w:p w14:paraId="733F9100" w14:textId="77777777" w:rsidR="00F54583" w:rsidRPr="00F54583" w:rsidRDefault="00F54583" w:rsidP="00F54583">
      <w:pPr>
        <w:spacing w:line="276" w:lineRule="auto"/>
        <w:jc w:val="both"/>
        <w:rPr>
          <w:rFonts w:ascii="Arial Narrow" w:eastAsia="Calibri" w:hAnsi="Arial Narrow" w:cs="Arial"/>
          <w:color w:val="000000" w:themeColor="text1"/>
          <w:sz w:val="24"/>
        </w:rPr>
      </w:pPr>
    </w:p>
    <w:tbl>
      <w:tblPr>
        <w:tblW w:w="7933" w:type="dxa"/>
        <w:jc w:val="center"/>
        <w:tblCellMar>
          <w:left w:w="70" w:type="dxa"/>
          <w:right w:w="70" w:type="dxa"/>
        </w:tblCellMar>
        <w:tblLook w:val="04A0" w:firstRow="1" w:lastRow="0" w:firstColumn="1" w:lastColumn="0" w:noHBand="0" w:noVBand="1"/>
      </w:tblPr>
      <w:tblGrid>
        <w:gridCol w:w="2968"/>
        <w:gridCol w:w="2414"/>
        <w:gridCol w:w="2551"/>
      </w:tblGrid>
      <w:tr w:rsidR="00F54583" w:rsidRPr="00F54583" w14:paraId="49283B83" w14:textId="77777777" w:rsidTr="00C80668">
        <w:trPr>
          <w:trHeight w:val="200"/>
          <w:jc w:val="center"/>
        </w:trPr>
        <w:tc>
          <w:tcPr>
            <w:tcW w:w="7933" w:type="dxa"/>
            <w:gridSpan w:val="3"/>
            <w:tcBorders>
              <w:top w:val="single" w:sz="4" w:space="0" w:color="auto"/>
              <w:left w:val="single" w:sz="4" w:space="0" w:color="auto"/>
              <w:bottom w:val="single" w:sz="4" w:space="0" w:color="auto"/>
              <w:right w:val="single" w:sz="4" w:space="0" w:color="auto"/>
            </w:tcBorders>
            <w:shd w:val="clear" w:color="000000" w:fill="95B3D7"/>
            <w:vAlign w:val="center"/>
          </w:tcPr>
          <w:p w14:paraId="06ECE560"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sz w:val="24"/>
                <w:szCs w:val="24"/>
                <w:lang w:val="es-ES" w:eastAsia="es-SV"/>
              </w:rPr>
            </w:pPr>
            <w:r w:rsidRPr="00F54583">
              <w:rPr>
                <w:rFonts w:ascii="Arial Narrow" w:eastAsia="Times New Roman" w:hAnsi="Arial Narrow" w:cs="Times New Roman"/>
                <w:b/>
                <w:bCs/>
                <w:color w:val="000000" w:themeColor="text1"/>
                <w:sz w:val="24"/>
                <w:szCs w:val="24"/>
                <w:lang w:val="es-ES" w:eastAsia="es-SV"/>
              </w:rPr>
              <w:t>JURAMENTACIONES 2021</w:t>
            </w:r>
          </w:p>
        </w:tc>
      </w:tr>
      <w:tr w:rsidR="00F54583" w:rsidRPr="00F54583" w14:paraId="7FE6D905" w14:textId="77777777" w:rsidTr="00C80668">
        <w:trPr>
          <w:trHeight w:val="686"/>
          <w:jc w:val="center"/>
        </w:trPr>
        <w:tc>
          <w:tcPr>
            <w:tcW w:w="2968"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77FEDCD"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sz w:val="24"/>
                <w:szCs w:val="24"/>
                <w:lang w:val="es-ES" w:eastAsia="es-SV"/>
              </w:rPr>
            </w:pPr>
            <w:r w:rsidRPr="00F54583">
              <w:rPr>
                <w:rFonts w:ascii="Arial Narrow" w:eastAsia="Times New Roman" w:hAnsi="Arial Narrow" w:cs="Times New Roman"/>
                <w:b/>
                <w:bCs/>
                <w:color w:val="000000" w:themeColor="text1"/>
                <w:sz w:val="24"/>
                <w:szCs w:val="24"/>
                <w:lang w:val="es-ES" w:eastAsia="es-SV"/>
              </w:rPr>
              <w:t>Número de Juramentaciones</w:t>
            </w:r>
          </w:p>
        </w:tc>
        <w:tc>
          <w:tcPr>
            <w:tcW w:w="2414" w:type="dxa"/>
            <w:tcBorders>
              <w:top w:val="single" w:sz="4" w:space="0" w:color="auto"/>
              <w:left w:val="nil"/>
              <w:bottom w:val="single" w:sz="4" w:space="0" w:color="auto"/>
              <w:right w:val="single" w:sz="4" w:space="0" w:color="auto"/>
            </w:tcBorders>
            <w:shd w:val="clear" w:color="000000" w:fill="95B3D7"/>
            <w:vAlign w:val="center"/>
            <w:hideMark/>
          </w:tcPr>
          <w:p w14:paraId="71D2A9CF"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sz w:val="24"/>
                <w:szCs w:val="24"/>
                <w:lang w:val="es-ES" w:eastAsia="es-SV"/>
              </w:rPr>
            </w:pPr>
            <w:r w:rsidRPr="00F54583">
              <w:rPr>
                <w:rFonts w:ascii="Arial Narrow" w:eastAsia="Times New Roman" w:hAnsi="Arial Narrow" w:cs="Times New Roman"/>
                <w:b/>
                <w:bCs/>
                <w:color w:val="000000" w:themeColor="text1"/>
                <w:sz w:val="24"/>
                <w:szCs w:val="24"/>
                <w:lang w:val="es-ES" w:eastAsia="es-SV"/>
              </w:rPr>
              <w:t>Fecha de realización</w:t>
            </w:r>
          </w:p>
        </w:tc>
        <w:tc>
          <w:tcPr>
            <w:tcW w:w="2551" w:type="dxa"/>
            <w:tcBorders>
              <w:top w:val="single" w:sz="4" w:space="0" w:color="auto"/>
              <w:left w:val="nil"/>
              <w:bottom w:val="single" w:sz="4" w:space="0" w:color="auto"/>
              <w:right w:val="single" w:sz="4" w:space="0" w:color="auto"/>
            </w:tcBorders>
            <w:shd w:val="clear" w:color="000000" w:fill="95B3D7"/>
            <w:vAlign w:val="center"/>
            <w:hideMark/>
          </w:tcPr>
          <w:p w14:paraId="39C97052"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sz w:val="24"/>
                <w:szCs w:val="24"/>
                <w:lang w:val="es-ES" w:eastAsia="es-SV"/>
              </w:rPr>
            </w:pPr>
            <w:r w:rsidRPr="00F54583">
              <w:rPr>
                <w:rFonts w:ascii="Arial Narrow" w:eastAsia="Times New Roman" w:hAnsi="Arial Narrow" w:cs="Times New Roman"/>
                <w:b/>
                <w:bCs/>
                <w:color w:val="000000" w:themeColor="text1"/>
                <w:sz w:val="24"/>
                <w:szCs w:val="24"/>
                <w:lang w:val="es-ES" w:eastAsia="es-SV"/>
              </w:rPr>
              <w:t>Número de personas juramentadas</w:t>
            </w:r>
          </w:p>
        </w:tc>
      </w:tr>
      <w:tr w:rsidR="00F54583" w:rsidRPr="00F54583" w14:paraId="0156427E" w14:textId="77777777" w:rsidTr="00C80668">
        <w:trPr>
          <w:trHeight w:val="465"/>
          <w:jc w:val="center"/>
        </w:trPr>
        <w:tc>
          <w:tcPr>
            <w:tcW w:w="2968" w:type="dxa"/>
            <w:tcBorders>
              <w:top w:val="nil"/>
              <w:left w:val="single" w:sz="4" w:space="0" w:color="auto"/>
              <w:bottom w:val="single" w:sz="4" w:space="0" w:color="auto"/>
              <w:right w:val="single" w:sz="4" w:space="0" w:color="auto"/>
            </w:tcBorders>
            <w:shd w:val="clear" w:color="auto" w:fill="auto"/>
            <w:vAlign w:val="center"/>
          </w:tcPr>
          <w:p w14:paraId="56208FD9"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Juramentación 1</w:t>
            </w:r>
          </w:p>
        </w:tc>
        <w:tc>
          <w:tcPr>
            <w:tcW w:w="2414" w:type="dxa"/>
            <w:tcBorders>
              <w:top w:val="nil"/>
              <w:left w:val="nil"/>
              <w:bottom w:val="single" w:sz="4" w:space="0" w:color="auto"/>
              <w:right w:val="single" w:sz="4" w:space="0" w:color="auto"/>
            </w:tcBorders>
            <w:shd w:val="clear" w:color="auto" w:fill="auto"/>
            <w:noWrap/>
            <w:vAlign w:val="center"/>
          </w:tcPr>
          <w:p w14:paraId="3A3B5B90"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19/03/2021</w:t>
            </w:r>
          </w:p>
        </w:tc>
        <w:tc>
          <w:tcPr>
            <w:tcW w:w="2551" w:type="dxa"/>
            <w:tcBorders>
              <w:top w:val="nil"/>
              <w:left w:val="nil"/>
              <w:bottom w:val="single" w:sz="4" w:space="0" w:color="auto"/>
              <w:right w:val="single" w:sz="4" w:space="0" w:color="auto"/>
            </w:tcBorders>
            <w:shd w:val="clear" w:color="auto" w:fill="auto"/>
            <w:noWrap/>
            <w:vAlign w:val="center"/>
          </w:tcPr>
          <w:p w14:paraId="12347417"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38</w:t>
            </w:r>
          </w:p>
        </w:tc>
      </w:tr>
      <w:tr w:rsidR="00F54583" w:rsidRPr="00F54583" w14:paraId="04C0A2A6" w14:textId="77777777" w:rsidTr="00C80668">
        <w:trPr>
          <w:trHeight w:val="465"/>
          <w:jc w:val="center"/>
        </w:trPr>
        <w:tc>
          <w:tcPr>
            <w:tcW w:w="2968" w:type="dxa"/>
            <w:tcBorders>
              <w:top w:val="nil"/>
              <w:left w:val="single" w:sz="4" w:space="0" w:color="auto"/>
              <w:bottom w:val="single" w:sz="4" w:space="0" w:color="auto"/>
              <w:right w:val="single" w:sz="4" w:space="0" w:color="auto"/>
            </w:tcBorders>
            <w:shd w:val="clear" w:color="auto" w:fill="auto"/>
            <w:vAlign w:val="center"/>
          </w:tcPr>
          <w:p w14:paraId="65418EB9"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Juramentación 2</w:t>
            </w:r>
          </w:p>
        </w:tc>
        <w:tc>
          <w:tcPr>
            <w:tcW w:w="2414" w:type="dxa"/>
            <w:tcBorders>
              <w:top w:val="nil"/>
              <w:left w:val="nil"/>
              <w:bottom w:val="single" w:sz="4" w:space="0" w:color="auto"/>
              <w:right w:val="single" w:sz="4" w:space="0" w:color="auto"/>
            </w:tcBorders>
            <w:shd w:val="clear" w:color="auto" w:fill="auto"/>
            <w:noWrap/>
            <w:vAlign w:val="center"/>
          </w:tcPr>
          <w:p w14:paraId="1F0D3CD5"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23/04/2021</w:t>
            </w:r>
          </w:p>
        </w:tc>
        <w:tc>
          <w:tcPr>
            <w:tcW w:w="2551" w:type="dxa"/>
            <w:tcBorders>
              <w:top w:val="nil"/>
              <w:left w:val="nil"/>
              <w:bottom w:val="single" w:sz="4" w:space="0" w:color="auto"/>
              <w:right w:val="single" w:sz="4" w:space="0" w:color="auto"/>
            </w:tcBorders>
            <w:shd w:val="clear" w:color="auto" w:fill="auto"/>
            <w:noWrap/>
            <w:vAlign w:val="center"/>
          </w:tcPr>
          <w:p w14:paraId="59E36C5A"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13</w:t>
            </w:r>
          </w:p>
        </w:tc>
      </w:tr>
      <w:tr w:rsidR="00F54583" w:rsidRPr="00F54583" w14:paraId="454B08E8" w14:textId="77777777" w:rsidTr="00C80668">
        <w:trPr>
          <w:trHeight w:val="558"/>
          <w:jc w:val="center"/>
        </w:trPr>
        <w:tc>
          <w:tcPr>
            <w:tcW w:w="2968" w:type="dxa"/>
            <w:tcBorders>
              <w:top w:val="nil"/>
              <w:left w:val="single" w:sz="4" w:space="0" w:color="auto"/>
              <w:bottom w:val="single" w:sz="4" w:space="0" w:color="auto"/>
              <w:right w:val="single" w:sz="4" w:space="0" w:color="auto"/>
            </w:tcBorders>
            <w:shd w:val="clear" w:color="auto" w:fill="auto"/>
            <w:vAlign w:val="center"/>
          </w:tcPr>
          <w:p w14:paraId="6D2C67A2"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Juramentación 3</w:t>
            </w:r>
          </w:p>
        </w:tc>
        <w:tc>
          <w:tcPr>
            <w:tcW w:w="2414" w:type="dxa"/>
            <w:tcBorders>
              <w:top w:val="nil"/>
              <w:left w:val="nil"/>
              <w:bottom w:val="single" w:sz="4" w:space="0" w:color="auto"/>
              <w:right w:val="single" w:sz="4" w:space="0" w:color="auto"/>
            </w:tcBorders>
            <w:shd w:val="clear" w:color="auto" w:fill="auto"/>
            <w:noWrap/>
            <w:vAlign w:val="center"/>
          </w:tcPr>
          <w:p w14:paraId="7B35EFE0" w14:textId="60291E48" w:rsidR="00F54583" w:rsidRPr="00F54583" w:rsidRDefault="00F54583" w:rsidP="00C80668">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14/07/2021</w:t>
            </w:r>
          </w:p>
        </w:tc>
        <w:tc>
          <w:tcPr>
            <w:tcW w:w="2551" w:type="dxa"/>
            <w:tcBorders>
              <w:top w:val="nil"/>
              <w:left w:val="nil"/>
              <w:bottom w:val="single" w:sz="4" w:space="0" w:color="auto"/>
              <w:right w:val="single" w:sz="4" w:space="0" w:color="auto"/>
            </w:tcBorders>
            <w:shd w:val="clear" w:color="auto" w:fill="auto"/>
            <w:noWrap/>
            <w:vAlign w:val="center"/>
          </w:tcPr>
          <w:p w14:paraId="5F406AB8" w14:textId="77777777" w:rsidR="00F54583" w:rsidRPr="00F54583" w:rsidRDefault="00F54583" w:rsidP="00F54583">
            <w:pPr>
              <w:spacing w:after="0" w:line="240" w:lineRule="auto"/>
              <w:jc w:val="center"/>
              <w:rPr>
                <w:rFonts w:ascii="Arial Narrow" w:eastAsia="Times New Roman" w:hAnsi="Arial Narrow" w:cs="Times New Roman"/>
                <w:color w:val="000000" w:themeColor="text1"/>
                <w:lang w:val="es-ES" w:eastAsia="es-SV"/>
              </w:rPr>
            </w:pPr>
            <w:r w:rsidRPr="00F54583">
              <w:rPr>
                <w:rFonts w:ascii="Arial Narrow" w:eastAsia="Times New Roman" w:hAnsi="Arial Narrow" w:cs="Times New Roman"/>
                <w:color w:val="000000" w:themeColor="text1"/>
                <w:lang w:val="es-ES" w:eastAsia="es-SV"/>
              </w:rPr>
              <w:t>21</w:t>
            </w:r>
          </w:p>
        </w:tc>
      </w:tr>
      <w:tr w:rsidR="00F54583" w:rsidRPr="00F54583" w14:paraId="2BAF43FD" w14:textId="77777777" w:rsidTr="00C80668">
        <w:trPr>
          <w:trHeight w:val="231"/>
          <w:jc w:val="center"/>
        </w:trPr>
        <w:tc>
          <w:tcPr>
            <w:tcW w:w="53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A193FB"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lang w:val="es-ES" w:eastAsia="es-SV"/>
              </w:rPr>
            </w:pPr>
            <w:r w:rsidRPr="00F54583">
              <w:rPr>
                <w:rFonts w:ascii="Arial Narrow" w:eastAsia="Times New Roman" w:hAnsi="Arial Narrow" w:cs="Times New Roman"/>
                <w:b/>
                <w:bCs/>
                <w:color w:val="000000" w:themeColor="text1"/>
                <w:lang w:val="es-ES" w:eastAsia="es-SV"/>
              </w:rPr>
              <w:t>TOTAL</w:t>
            </w:r>
          </w:p>
        </w:tc>
        <w:tc>
          <w:tcPr>
            <w:tcW w:w="2551" w:type="dxa"/>
            <w:tcBorders>
              <w:top w:val="nil"/>
              <w:left w:val="nil"/>
              <w:bottom w:val="single" w:sz="4" w:space="0" w:color="auto"/>
              <w:right w:val="single" w:sz="4" w:space="0" w:color="auto"/>
            </w:tcBorders>
            <w:shd w:val="clear" w:color="auto" w:fill="auto"/>
            <w:noWrap/>
            <w:vAlign w:val="center"/>
            <w:hideMark/>
          </w:tcPr>
          <w:p w14:paraId="53B6ED02" w14:textId="77777777" w:rsidR="00F54583" w:rsidRPr="00F54583" w:rsidRDefault="00F54583" w:rsidP="00F54583">
            <w:pPr>
              <w:spacing w:after="0" w:line="240" w:lineRule="auto"/>
              <w:jc w:val="center"/>
              <w:rPr>
                <w:rFonts w:ascii="Arial Narrow" w:eastAsia="Times New Roman" w:hAnsi="Arial Narrow" w:cs="Times New Roman"/>
                <w:b/>
                <w:bCs/>
                <w:color w:val="000000" w:themeColor="text1"/>
                <w:lang w:val="es-ES" w:eastAsia="es-SV"/>
              </w:rPr>
            </w:pPr>
            <w:r w:rsidRPr="00F54583">
              <w:rPr>
                <w:rFonts w:ascii="Arial Narrow" w:eastAsia="Times New Roman" w:hAnsi="Arial Narrow" w:cs="Times New Roman"/>
                <w:b/>
                <w:bCs/>
                <w:color w:val="000000" w:themeColor="text1"/>
                <w:lang w:val="es-ES" w:eastAsia="es-SV"/>
              </w:rPr>
              <w:t>72</w:t>
            </w:r>
          </w:p>
        </w:tc>
      </w:tr>
    </w:tbl>
    <w:p w14:paraId="7DD007B7" w14:textId="77777777" w:rsidR="00F54583" w:rsidRPr="00F54583" w:rsidRDefault="00F54583" w:rsidP="00F54583">
      <w:pPr>
        <w:rPr>
          <w:rFonts w:ascii="Britannic Bold" w:eastAsia="Calibri" w:hAnsi="Britannic Bold" w:cs="Arial"/>
          <w:color w:val="000000" w:themeColor="text1"/>
          <w:sz w:val="24"/>
          <w:szCs w:val="24"/>
        </w:rPr>
      </w:pPr>
    </w:p>
    <w:p w14:paraId="29CACCB7" w14:textId="79369320" w:rsidR="00F54583" w:rsidRDefault="008F3940" w:rsidP="001633F9">
      <w:pPr>
        <w:spacing w:line="276" w:lineRule="auto"/>
        <w:ind w:firstLine="360"/>
        <w:jc w:val="both"/>
        <w:rPr>
          <w:rFonts w:ascii="Arial Narrow" w:eastAsia="Calibri" w:hAnsi="Arial Narrow" w:cs="Arial"/>
          <w:b/>
          <w:bCs/>
          <w:sz w:val="24"/>
          <w:szCs w:val="24"/>
        </w:rPr>
      </w:pPr>
      <w:r w:rsidRPr="00C80668">
        <w:rPr>
          <w:rFonts w:ascii="Arial Narrow" w:eastAsia="Calibri" w:hAnsi="Arial Narrow" w:cs="Arial"/>
          <w:b/>
          <w:bCs/>
          <w:noProof/>
          <w:sz w:val="24"/>
          <w:szCs w:val="24"/>
          <w:lang w:eastAsia="es-SV"/>
        </w:rPr>
        <mc:AlternateContent>
          <mc:Choice Requires="wps">
            <w:drawing>
              <wp:anchor distT="0" distB="0" distL="114300" distR="114300" simplePos="0" relativeHeight="251735040" behindDoc="0" locked="0" layoutInCell="1" allowOverlap="1" wp14:anchorId="101A898B" wp14:editId="66A6625A">
                <wp:simplePos x="0" y="0"/>
                <wp:positionH relativeFrom="column">
                  <wp:posOffset>3374917</wp:posOffset>
                </wp:positionH>
                <wp:positionV relativeFrom="paragraph">
                  <wp:posOffset>7955</wp:posOffset>
                </wp:positionV>
                <wp:extent cx="2447925" cy="1619250"/>
                <wp:effectExtent l="0" t="0" r="28575" b="19050"/>
                <wp:wrapSquare wrapText="bothSides"/>
                <wp:docPr id="95" name="Rectángulo 95"/>
                <wp:cNvGraphicFramePr/>
                <a:graphic xmlns:a="http://schemas.openxmlformats.org/drawingml/2006/main">
                  <a:graphicData uri="http://schemas.microsoft.com/office/word/2010/wordprocessingShape">
                    <wps:wsp>
                      <wps:cNvSpPr/>
                      <wps:spPr>
                        <a:xfrm>
                          <a:off x="0" y="0"/>
                          <a:ext cx="2447925" cy="1619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68700621" w14:textId="77777777" w:rsidR="00C80668" w:rsidRPr="008C6221" w:rsidRDefault="00C80668" w:rsidP="00C80668">
                            <w:pPr>
                              <w:jc w:val="center"/>
                              <w:rPr>
                                <w:color w:val="FF0000"/>
                              </w:rPr>
                            </w:pPr>
                            <w:r w:rsidRPr="008C6221">
                              <w:rPr>
                                <w:color w:val="FF0000"/>
                              </w:rPr>
                              <w:t>(foto de Juramentaciones)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A898B" id="Rectángulo 95" o:spid="_x0000_s1026" style="position:absolute;left:0;text-align:left;margin-left:265.75pt;margin-top:.65pt;width:192.75pt;height:1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" fillcolor="#5b9bd5" strokecolor="#41719c" strokeweight="1pt">
                <v:textbox>
                  <w:txbxContent>
                    <w:p w14:paraId="68700621" w14:textId="77777777" w:rsidR="00C80668" w:rsidRPr="008C6221" w:rsidRDefault="00C80668" w:rsidP="00C80668">
                      <w:pPr>
                        <w:jc w:val="center"/>
                        <w:rPr>
                          <w:color w:val="FF0000"/>
                        </w:rPr>
                      </w:pPr>
                      <w:r w:rsidRPr="008C6221">
                        <w:rPr>
                          <w:color w:val="FF0000"/>
                        </w:rPr>
                        <w:t>(foto de Juramentaciones)</w:t>
                      </w:r>
                    </w:p>
                  </w:txbxContent>
                </v:textbox>
                <w10:wrap type="square"/>
              </v:rect>
            </w:pict>
          </mc:Fallback>
        </mc:AlternateContent>
      </w:r>
      <w:r w:rsidRPr="00C80668">
        <w:rPr>
          <w:rFonts w:ascii="Arial Narrow" w:eastAsia="Calibri" w:hAnsi="Arial Narrow" w:cs="Arial"/>
          <w:b/>
          <w:bCs/>
          <w:noProof/>
          <w:sz w:val="24"/>
          <w:szCs w:val="24"/>
          <w:lang w:eastAsia="es-SV"/>
        </w:rPr>
        <mc:AlternateContent>
          <mc:Choice Requires="wps">
            <w:drawing>
              <wp:anchor distT="0" distB="0" distL="114300" distR="114300" simplePos="0" relativeHeight="251734016" behindDoc="0" locked="0" layoutInCell="1" allowOverlap="1" wp14:anchorId="3AC51D82" wp14:editId="1B22B38B">
                <wp:simplePos x="0" y="0"/>
                <wp:positionH relativeFrom="column">
                  <wp:posOffset>310204</wp:posOffset>
                </wp:positionH>
                <wp:positionV relativeFrom="paragraph">
                  <wp:posOffset>8854</wp:posOffset>
                </wp:positionV>
                <wp:extent cx="2447925" cy="1619250"/>
                <wp:effectExtent l="0" t="0" r="28575" b="19050"/>
                <wp:wrapSquare wrapText="bothSides"/>
                <wp:docPr id="94" name="Rectángulo 94"/>
                <wp:cNvGraphicFramePr/>
                <a:graphic xmlns:a="http://schemas.openxmlformats.org/drawingml/2006/main">
                  <a:graphicData uri="http://schemas.microsoft.com/office/word/2010/wordprocessingShape">
                    <wps:wsp>
                      <wps:cNvSpPr/>
                      <wps:spPr>
                        <a:xfrm>
                          <a:off x="0" y="0"/>
                          <a:ext cx="2447925" cy="1619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F3B7E7B" w14:textId="77777777" w:rsidR="00C80668" w:rsidRPr="008C6221" w:rsidRDefault="00C80668" w:rsidP="00C80668">
                            <w:pPr>
                              <w:jc w:val="center"/>
                              <w:rPr>
                                <w:color w:val="FF0000"/>
                              </w:rPr>
                            </w:pPr>
                            <w:r w:rsidRPr="008C6221">
                              <w:rPr>
                                <w:color w:val="FF0000"/>
                              </w:rPr>
                              <w:t>(f</w:t>
                            </w:r>
                            <w:r>
                              <w:rPr>
                                <w:color w:val="FF0000"/>
                              </w:rPr>
                              <w:t>oto</w:t>
                            </w:r>
                            <w:r w:rsidRPr="008C6221">
                              <w:rPr>
                                <w:color w:val="FF0000"/>
                              </w:rPr>
                              <w:t xml:space="preserve"> de Juramentaciones)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51D82" id="Rectángulo 94" o:spid="_x0000_s1027" style="position:absolute;left:0;text-align:left;margin-left:24.45pt;margin-top:.7pt;width:192.75pt;height:12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" fillcolor="#5b9bd5" strokecolor="#41719c" strokeweight="1pt">
                <v:textbox>
                  <w:txbxContent>
                    <w:p w14:paraId="3F3B7E7B" w14:textId="77777777" w:rsidR="00C80668" w:rsidRPr="008C6221" w:rsidRDefault="00C80668" w:rsidP="00C80668">
                      <w:pPr>
                        <w:jc w:val="center"/>
                        <w:rPr>
                          <w:color w:val="FF0000"/>
                        </w:rPr>
                      </w:pPr>
                      <w:r w:rsidRPr="008C6221">
                        <w:rPr>
                          <w:color w:val="FF0000"/>
                        </w:rPr>
                        <w:t>(f</w:t>
                      </w:r>
                      <w:r>
                        <w:rPr>
                          <w:color w:val="FF0000"/>
                        </w:rPr>
                        <w:t>oto</w:t>
                      </w:r>
                      <w:r w:rsidRPr="008C6221">
                        <w:rPr>
                          <w:color w:val="FF0000"/>
                        </w:rPr>
                        <w:t xml:space="preserve"> de Juramentaciones)</w:t>
                      </w:r>
                    </w:p>
                  </w:txbxContent>
                </v:textbox>
                <w10:wrap type="square"/>
              </v:rect>
            </w:pict>
          </mc:Fallback>
        </mc:AlternateContent>
      </w:r>
    </w:p>
    <w:p w14:paraId="641C544E" w14:textId="6CA46153" w:rsidR="00F54583" w:rsidRDefault="00F54583" w:rsidP="00C80668">
      <w:pPr>
        <w:spacing w:line="276" w:lineRule="auto"/>
        <w:ind w:firstLine="360"/>
        <w:rPr>
          <w:rFonts w:ascii="Arial Narrow" w:eastAsia="Calibri" w:hAnsi="Arial Narrow" w:cs="Arial"/>
          <w:b/>
          <w:bCs/>
          <w:sz w:val="24"/>
          <w:szCs w:val="24"/>
        </w:rPr>
      </w:pPr>
    </w:p>
    <w:p w14:paraId="2DDB2DA5" w14:textId="77777777" w:rsidR="00F54583" w:rsidRDefault="00F54583" w:rsidP="00C80668">
      <w:pPr>
        <w:spacing w:line="276" w:lineRule="auto"/>
        <w:ind w:firstLine="360"/>
        <w:rPr>
          <w:rFonts w:ascii="Arial Narrow" w:eastAsia="Calibri" w:hAnsi="Arial Narrow" w:cs="Arial"/>
          <w:b/>
          <w:bCs/>
          <w:sz w:val="24"/>
          <w:szCs w:val="24"/>
        </w:rPr>
      </w:pPr>
    </w:p>
    <w:p w14:paraId="4C72EFB4" w14:textId="77777777" w:rsidR="00F54583" w:rsidRDefault="00F54583" w:rsidP="00C80668">
      <w:pPr>
        <w:spacing w:line="276" w:lineRule="auto"/>
        <w:ind w:firstLine="360"/>
        <w:rPr>
          <w:rFonts w:ascii="Arial Narrow" w:eastAsia="Calibri" w:hAnsi="Arial Narrow" w:cs="Arial"/>
          <w:b/>
          <w:bCs/>
          <w:sz w:val="24"/>
          <w:szCs w:val="24"/>
        </w:rPr>
      </w:pPr>
    </w:p>
    <w:p w14:paraId="61C11102" w14:textId="77777777" w:rsidR="00C80668" w:rsidRDefault="00C80668" w:rsidP="00C80668">
      <w:pPr>
        <w:spacing w:line="276" w:lineRule="auto"/>
        <w:ind w:firstLine="360"/>
        <w:rPr>
          <w:rFonts w:ascii="Arial Narrow" w:eastAsia="Calibri" w:hAnsi="Arial Narrow" w:cs="Arial"/>
          <w:b/>
          <w:bCs/>
          <w:sz w:val="24"/>
          <w:szCs w:val="24"/>
        </w:rPr>
      </w:pPr>
    </w:p>
    <w:p w14:paraId="46B66D57" w14:textId="77777777" w:rsidR="00C80668" w:rsidRDefault="00C80668" w:rsidP="00C80668">
      <w:pPr>
        <w:spacing w:line="276" w:lineRule="auto"/>
        <w:ind w:firstLine="360"/>
        <w:rPr>
          <w:rFonts w:ascii="Arial Narrow" w:eastAsia="Calibri" w:hAnsi="Arial Narrow" w:cs="Arial"/>
          <w:b/>
          <w:bCs/>
          <w:sz w:val="24"/>
          <w:szCs w:val="24"/>
        </w:rPr>
      </w:pPr>
    </w:p>
    <w:p w14:paraId="5F8D86DC" w14:textId="77777777" w:rsidR="00C80668" w:rsidRDefault="00C80668" w:rsidP="00C80668">
      <w:pPr>
        <w:spacing w:line="276" w:lineRule="auto"/>
        <w:ind w:firstLine="360"/>
        <w:rPr>
          <w:rFonts w:ascii="Arial Narrow" w:eastAsia="Calibri" w:hAnsi="Arial Narrow" w:cs="Arial"/>
          <w:b/>
          <w:bCs/>
          <w:sz w:val="24"/>
          <w:szCs w:val="24"/>
        </w:rPr>
      </w:pPr>
    </w:p>
    <w:p w14:paraId="1C1E9049" w14:textId="724FF244" w:rsidR="008C6221" w:rsidRDefault="008F3940" w:rsidP="00C80668">
      <w:pPr>
        <w:spacing w:line="276" w:lineRule="auto"/>
        <w:ind w:left="708"/>
        <w:rPr>
          <w:rFonts w:ascii="Arial Narrow" w:eastAsia="Calibri" w:hAnsi="Arial Narrow" w:cs="Arial"/>
          <w:b/>
          <w:sz w:val="24"/>
          <w:szCs w:val="24"/>
        </w:rPr>
      </w:pPr>
      <w:r>
        <w:rPr>
          <w:rFonts w:ascii="Arial Narrow" w:eastAsia="Calibri" w:hAnsi="Arial Narrow" w:cs="Arial"/>
          <w:b/>
          <w:noProof/>
          <w:sz w:val="24"/>
          <w:szCs w:val="24"/>
          <w:lang w:eastAsia="es-SV"/>
        </w:rPr>
        <mc:AlternateContent>
          <mc:Choice Requires="wps">
            <w:drawing>
              <wp:anchor distT="0" distB="0" distL="114300" distR="114300" simplePos="0" relativeHeight="251703296" behindDoc="0" locked="0" layoutInCell="1" allowOverlap="1" wp14:anchorId="301FE151" wp14:editId="46F87A70">
                <wp:simplePos x="0" y="0"/>
                <wp:positionH relativeFrom="column">
                  <wp:posOffset>3402318</wp:posOffset>
                </wp:positionH>
                <wp:positionV relativeFrom="paragraph">
                  <wp:posOffset>12065</wp:posOffset>
                </wp:positionV>
                <wp:extent cx="2447925" cy="1619250"/>
                <wp:effectExtent l="0" t="0" r="28575" b="19050"/>
                <wp:wrapSquare wrapText="bothSides"/>
                <wp:docPr id="22" name="Rectángulo 22"/>
                <wp:cNvGraphicFramePr/>
                <a:graphic xmlns:a="http://schemas.openxmlformats.org/drawingml/2006/main">
                  <a:graphicData uri="http://schemas.microsoft.com/office/word/2010/wordprocessingShape">
                    <wps:wsp>
                      <wps:cNvSpPr/>
                      <wps:spPr>
                        <a:xfrm>
                          <a:off x="0" y="0"/>
                          <a:ext cx="2447925" cy="16192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EDAE301" w14:textId="712D6876" w:rsidR="00C80668" w:rsidRPr="008C6221" w:rsidRDefault="00C80668" w:rsidP="008C6221">
                            <w:pPr>
                              <w:jc w:val="center"/>
                              <w:rPr>
                                <w:color w:val="FF0000"/>
                              </w:rPr>
                            </w:pPr>
                            <w:r w:rsidRPr="008C6221">
                              <w:rPr>
                                <w:color w:val="FF0000"/>
                              </w:rPr>
                              <w:t>(foto de Juramentaciones)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FE151" id="Rectángulo 22" o:spid="_x0000_s1028" style="position:absolute;left:0;text-align:left;margin-left:267.9pt;margin-top:.95pt;width:192.75pt;height:12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" fillcolor="#5b9bd5" strokecolor="#41719c" strokeweight="1pt">
                <v:textbox>
                  <w:txbxContent>
                    <w:p w14:paraId="3EDAE301" w14:textId="712D6876" w:rsidR="00C80668" w:rsidRPr="008C6221" w:rsidRDefault="00C80668" w:rsidP="008C6221">
                      <w:pPr>
                        <w:jc w:val="center"/>
                        <w:rPr>
                          <w:color w:val="FF0000"/>
                        </w:rPr>
                      </w:pPr>
                      <w:r w:rsidRPr="008C6221">
                        <w:rPr>
                          <w:color w:val="FF0000"/>
                        </w:rPr>
                        <w:t>(foto de Juramentaciones)</w:t>
                      </w:r>
                    </w:p>
                  </w:txbxContent>
                </v:textbox>
                <w10:wrap type="square"/>
              </v:rect>
            </w:pict>
          </mc:Fallback>
        </mc:AlternateContent>
      </w:r>
      <w:r>
        <w:rPr>
          <w:rFonts w:ascii="Arial Narrow" w:eastAsia="Calibri" w:hAnsi="Arial Narrow" w:cs="Arial"/>
          <w:b/>
          <w:noProof/>
          <w:sz w:val="24"/>
          <w:szCs w:val="24"/>
          <w:lang w:eastAsia="es-SV"/>
        </w:rPr>
        <mc:AlternateContent>
          <mc:Choice Requires="wps">
            <w:drawing>
              <wp:anchor distT="0" distB="0" distL="114300" distR="114300" simplePos="0" relativeHeight="251701248" behindDoc="0" locked="0" layoutInCell="1" allowOverlap="1" wp14:anchorId="39AACB8F" wp14:editId="000E185D">
                <wp:simplePos x="0" y="0"/>
                <wp:positionH relativeFrom="column">
                  <wp:posOffset>234087</wp:posOffset>
                </wp:positionH>
                <wp:positionV relativeFrom="paragraph">
                  <wp:posOffset>12963</wp:posOffset>
                </wp:positionV>
                <wp:extent cx="2447925" cy="1619250"/>
                <wp:effectExtent l="0" t="0" r="28575" b="19050"/>
                <wp:wrapSquare wrapText="bothSides"/>
                <wp:docPr id="19" name="Rectángulo 19"/>
                <wp:cNvGraphicFramePr/>
                <a:graphic xmlns:a="http://schemas.openxmlformats.org/drawingml/2006/main">
                  <a:graphicData uri="http://schemas.microsoft.com/office/word/2010/wordprocessingShape">
                    <wps:wsp>
                      <wps:cNvSpPr/>
                      <wps:spPr>
                        <a:xfrm>
                          <a:off x="0" y="0"/>
                          <a:ext cx="2447925" cy="161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D3D8E6" w14:textId="3AC6A179" w:rsidR="00C80668" w:rsidRPr="008C6221" w:rsidRDefault="00C80668" w:rsidP="008C6221">
                            <w:pPr>
                              <w:jc w:val="center"/>
                              <w:rPr>
                                <w:color w:val="FF0000"/>
                              </w:rPr>
                            </w:pPr>
                            <w:r w:rsidRPr="008C6221">
                              <w:rPr>
                                <w:color w:val="FF0000"/>
                              </w:rPr>
                              <w:t>(f</w:t>
                            </w:r>
                            <w:r>
                              <w:rPr>
                                <w:color w:val="FF0000"/>
                              </w:rPr>
                              <w:t>oto</w:t>
                            </w:r>
                            <w:r w:rsidRPr="008C6221">
                              <w:rPr>
                                <w:color w:val="FF0000"/>
                              </w:rPr>
                              <w:t xml:space="preserve"> de Juramentaciones)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ACB8F" id="Rectángulo 19" o:spid="_x0000_s1029" style="position:absolute;left:0;text-align:left;margin-left:18.45pt;margin-top:1pt;width:192.75pt;height:1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" fillcolor="#5b9bd5 [3204]" strokecolor="#1f4d78 [1604]" strokeweight="1pt">
                <v:textbox>
                  <w:txbxContent>
                    <w:p w14:paraId="06D3D8E6" w14:textId="3AC6A179" w:rsidR="00C80668" w:rsidRPr="008C6221" w:rsidRDefault="00C80668" w:rsidP="008C6221">
                      <w:pPr>
                        <w:jc w:val="center"/>
                        <w:rPr>
                          <w:color w:val="FF0000"/>
                        </w:rPr>
                      </w:pPr>
                      <w:r w:rsidRPr="008C6221">
                        <w:rPr>
                          <w:color w:val="FF0000"/>
                        </w:rPr>
                        <w:t>(f</w:t>
                      </w:r>
                      <w:r>
                        <w:rPr>
                          <w:color w:val="FF0000"/>
                        </w:rPr>
                        <w:t>oto</w:t>
                      </w:r>
                      <w:r w:rsidRPr="008C6221">
                        <w:rPr>
                          <w:color w:val="FF0000"/>
                        </w:rPr>
                        <w:t xml:space="preserve"> de Juramentaciones)</w:t>
                      </w:r>
                    </w:p>
                  </w:txbxContent>
                </v:textbox>
                <w10:wrap type="square"/>
              </v:rect>
            </w:pict>
          </mc:Fallback>
        </mc:AlternateContent>
      </w:r>
    </w:p>
    <w:p w14:paraId="5B920168" w14:textId="47D7179C" w:rsidR="008C6221" w:rsidRDefault="008C6221" w:rsidP="00C80668">
      <w:pPr>
        <w:spacing w:line="276" w:lineRule="auto"/>
        <w:ind w:left="708"/>
        <w:rPr>
          <w:rFonts w:ascii="Arial Narrow" w:eastAsia="Calibri" w:hAnsi="Arial Narrow" w:cs="Arial"/>
          <w:b/>
          <w:sz w:val="24"/>
          <w:szCs w:val="24"/>
        </w:rPr>
      </w:pPr>
    </w:p>
    <w:p w14:paraId="0B4CD82A" w14:textId="2BFCEF13" w:rsidR="008C6221" w:rsidRDefault="008C6221" w:rsidP="00C80668">
      <w:pPr>
        <w:spacing w:line="276" w:lineRule="auto"/>
        <w:ind w:left="708"/>
        <w:rPr>
          <w:rFonts w:ascii="Arial Narrow" w:eastAsia="Calibri" w:hAnsi="Arial Narrow" w:cs="Arial"/>
          <w:b/>
          <w:sz w:val="24"/>
          <w:szCs w:val="24"/>
        </w:rPr>
      </w:pPr>
    </w:p>
    <w:p w14:paraId="1E0D6D85" w14:textId="77777777" w:rsidR="008C6221" w:rsidRDefault="008C6221" w:rsidP="00C80668">
      <w:pPr>
        <w:spacing w:line="276" w:lineRule="auto"/>
        <w:ind w:left="708"/>
        <w:rPr>
          <w:rFonts w:ascii="Arial Narrow" w:eastAsia="Calibri" w:hAnsi="Arial Narrow" w:cs="Arial"/>
          <w:b/>
          <w:sz w:val="24"/>
          <w:szCs w:val="24"/>
        </w:rPr>
      </w:pPr>
    </w:p>
    <w:p w14:paraId="042F4BE1" w14:textId="77777777" w:rsidR="008C6221" w:rsidRDefault="008C6221" w:rsidP="00C80668">
      <w:pPr>
        <w:spacing w:line="276" w:lineRule="auto"/>
        <w:ind w:left="708"/>
        <w:rPr>
          <w:rFonts w:ascii="Arial Narrow" w:eastAsia="Calibri" w:hAnsi="Arial Narrow" w:cs="Arial"/>
          <w:b/>
          <w:sz w:val="24"/>
          <w:szCs w:val="24"/>
        </w:rPr>
      </w:pPr>
    </w:p>
    <w:p w14:paraId="257EB1EF" w14:textId="77777777" w:rsidR="008C6221" w:rsidRDefault="008C6221" w:rsidP="001D3FDE">
      <w:pPr>
        <w:spacing w:line="276" w:lineRule="auto"/>
        <w:ind w:left="708"/>
        <w:jc w:val="both"/>
        <w:rPr>
          <w:rFonts w:ascii="Arial Narrow" w:eastAsia="Calibri" w:hAnsi="Arial Narrow" w:cs="Arial"/>
          <w:b/>
          <w:sz w:val="24"/>
          <w:szCs w:val="24"/>
        </w:rPr>
      </w:pPr>
    </w:p>
    <w:p w14:paraId="12BB70A2" w14:textId="2C721661" w:rsidR="008F3940" w:rsidRPr="008F3940" w:rsidRDefault="008F3940" w:rsidP="008F3940">
      <w:pPr>
        <w:rPr>
          <w:rFonts w:ascii="Arial Narrow" w:hAnsi="Arial Narrow" w:cs="Arial"/>
          <w:b/>
          <w:color w:val="000000" w:themeColor="text1"/>
          <w:sz w:val="24"/>
          <w:szCs w:val="24"/>
          <w:lang w:val="es-ES"/>
        </w:rPr>
      </w:pPr>
      <w:r>
        <w:rPr>
          <w:rFonts w:ascii="Arial Narrow" w:eastAsia="Calibri" w:hAnsi="Arial Narrow" w:cs="Arial"/>
          <w:b/>
          <w:color w:val="000000" w:themeColor="text1"/>
          <w:sz w:val="24"/>
          <w:szCs w:val="24"/>
        </w:rPr>
        <w:tab/>
      </w:r>
      <w:r w:rsidRPr="008F3940">
        <w:rPr>
          <w:rFonts w:ascii="Arial Narrow" w:eastAsia="Calibri" w:hAnsi="Arial Narrow" w:cs="Arial"/>
          <w:b/>
          <w:color w:val="000000" w:themeColor="text1"/>
          <w:sz w:val="24"/>
          <w:szCs w:val="24"/>
        </w:rPr>
        <w:t>R</w:t>
      </w:r>
      <w:r>
        <w:rPr>
          <w:rFonts w:ascii="Arial Narrow" w:eastAsia="Calibri" w:hAnsi="Arial Narrow" w:cs="Arial"/>
          <w:b/>
          <w:color w:val="000000" w:themeColor="text1"/>
          <w:sz w:val="24"/>
          <w:szCs w:val="24"/>
        </w:rPr>
        <w:t>egistro de Comisiones de Ética Gubernamental y Los Comisionados de la Ética</w:t>
      </w:r>
    </w:p>
    <w:p w14:paraId="3BDCB5DE" w14:textId="0ABEE05E" w:rsidR="008F3940" w:rsidRPr="008F3940" w:rsidRDefault="008F3940" w:rsidP="008F3940">
      <w:pPr>
        <w:jc w:val="both"/>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 xml:space="preserve">Como parte del control y coordinación </w:t>
      </w:r>
      <w:r>
        <w:rPr>
          <w:rFonts w:ascii="Arial Narrow" w:eastAsia="Calibri" w:hAnsi="Arial Narrow" w:cs="Arial"/>
          <w:color w:val="000000" w:themeColor="text1"/>
          <w:sz w:val="24"/>
          <w:szCs w:val="24"/>
        </w:rPr>
        <w:t xml:space="preserve">estratégico </w:t>
      </w:r>
      <w:r w:rsidRPr="008F3940">
        <w:rPr>
          <w:rFonts w:ascii="Arial Narrow" w:eastAsia="Calibri" w:hAnsi="Arial Narrow" w:cs="Arial"/>
          <w:color w:val="000000" w:themeColor="text1"/>
          <w:sz w:val="24"/>
          <w:szCs w:val="24"/>
        </w:rPr>
        <w:t>que el Tribunal de Ética Gubernamental ejerce sobre las Comisiones de Ética Gubernamental (CEG) y Comisionados de Ética (CE), existe un Registro de Comisiones de Ética Gubernamental, que a la vez, tiene un apartado para el Registro de los Comisionados de Ética, mediante el cual se monitorea el movimiento y la composición de las mismas. Éste registro está diferenciado entre las comisiones de instituciones que pertenecen al gobierno central, las comisiones de las municipalidades y las instituciones y municipalidades que han sido exoneradas de conformar Comisiones de Ética Gubernamental.</w:t>
      </w:r>
    </w:p>
    <w:p w14:paraId="1D39D646" w14:textId="77777777" w:rsidR="008F3940" w:rsidRPr="008F3940" w:rsidRDefault="008F3940" w:rsidP="008F3940">
      <w:pPr>
        <w:jc w:val="both"/>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De conformidad con los datos que posee el Registro de Comisiones de Ética Gubernamental, podemos mencionar lo siguiente:</w:t>
      </w:r>
    </w:p>
    <w:p w14:paraId="4EDDFFFD" w14:textId="68DF91B3" w:rsidR="008F3940" w:rsidRPr="008F3940" w:rsidRDefault="008F3940" w:rsidP="008F3940">
      <w:pPr>
        <w:rPr>
          <w:rFonts w:ascii="Arial Narrow" w:eastAsia="Calibri" w:hAnsi="Arial Narrow" w:cs="Arial"/>
          <w:b/>
          <w:color w:val="000000" w:themeColor="text1"/>
          <w:sz w:val="24"/>
          <w:szCs w:val="24"/>
        </w:rPr>
      </w:pPr>
      <w:r w:rsidRPr="008F3940">
        <w:rPr>
          <w:rFonts w:ascii="Arial Narrow" w:eastAsia="Calibri" w:hAnsi="Arial Narrow" w:cs="Arial"/>
          <w:b/>
          <w:color w:val="000000" w:themeColor="text1"/>
          <w:sz w:val="24"/>
          <w:szCs w:val="24"/>
        </w:rPr>
        <w:lastRenderedPageBreak/>
        <w:t>Gobierno Central</w:t>
      </w:r>
    </w:p>
    <w:p w14:paraId="35B26E78"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37 instituciones que tienen completa su CEG (Con los 6 miembros)</w:t>
      </w:r>
    </w:p>
    <w:p w14:paraId="1944B81B"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35 instituciones funcionando de 1 a 5 miembros</w:t>
      </w:r>
    </w:p>
    <w:p w14:paraId="7C57945C"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17 instituciones que no tienen ningún miembro de Comisión, porque se les ha vencido el periodo y no han vuelto a nombrar o a elegir a nuevos miembros de CEG.</w:t>
      </w:r>
    </w:p>
    <w:p w14:paraId="46E3823C" w14:textId="77777777" w:rsidR="008F3940" w:rsidRPr="008F3940" w:rsidRDefault="008F3940" w:rsidP="008F3940">
      <w:pPr>
        <w:spacing w:after="0"/>
        <w:ind w:left="720"/>
        <w:contextualSpacing/>
        <w:rPr>
          <w:rFonts w:ascii="Arial Narrow" w:eastAsia="Calibri" w:hAnsi="Arial Narrow" w:cs="Arial"/>
          <w:color w:val="FF0000"/>
          <w:sz w:val="24"/>
          <w:szCs w:val="24"/>
        </w:rPr>
      </w:pPr>
    </w:p>
    <w:p w14:paraId="21081888" w14:textId="77777777" w:rsidR="008F3940" w:rsidRPr="008F3940" w:rsidRDefault="008F3940" w:rsidP="008F3940">
      <w:pPr>
        <w:spacing w:after="0"/>
        <w:ind w:left="720"/>
        <w:contextualSpacing/>
        <w:rPr>
          <w:rFonts w:ascii="Arial Narrow" w:eastAsia="Calibri" w:hAnsi="Arial Narrow" w:cs="Arial"/>
          <w:color w:val="FF0000"/>
          <w:sz w:val="20"/>
          <w:szCs w:val="24"/>
        </w:rPr>
      </w:pPr>
      <w:r w:rsidRPr="008F3940">
        <w:rPr>
          <w:rFonts w:ascii="Arial Narrow" w:hAnsi="Arial Narrow" w:cs="Arial"/>
          <w:b/>
          <w:color w:val="000000" w:themeColor="text1"/>
          <w:sz w:val="20"/>
          <w:szCs w:val="24"/>
          <w:lang w:val="es-ES"/>
        </w:rPr>
        <w:t>(Ver Anexo I. Registro de Comisiones de Ética Gubernamental/Gobierno Central).</w:t>
      </w:r>
    </w:p>
    <w:p w14:paraId="4EA1DFFD" w14:textId="77777777" w:rsidR="008F3940" w:rsidRPr="008F3940" w:rsidRDefault="008F3940" w:rsidP="008F3940">
      <w:pPr>
        <w:spacing w:after="0"/>
        <w:ind w:left="720"/>
        <w:contextualSpacing/>
        <w:rPr>
          <w:rFonts w:ascii="Arial Narrow" w:eastAsia="Calibri" w:hAnsi="Arial Narrow" w:cs="Arial"/>
          <w:color w:val="FF0000"/>
          <w:sz w:val="24"/>
          <w:szCs w:val="24"/>
        </w:rPr>
      </w:pPr>
    </w:p>
    <w:p w14:paraId="331ACACC" w14:textId="74F6DA4E" w:rsidR="008F3940" w:rsidRPr="008F3940" w:rsidRDefault="008F3940" w:rsidP="008F3940">
      <w:pPr>
        <w:rPr>
          <w:rFonts w:ascii="Arial Narrow" w:eastAsia="Calibri" w:hAnsi="Arial Narrow" w:cs="Arial"/>
          <w:b/>
          <w:color w:val="000000" w:themeColor="text1"/>
          <w:sz w:val="24"/>
          <w:szCs w:val="24"/>
        </w:rPr>
      </w:pPr>
      <w:r w:rsidRPr="008F3940">
        <w:rPr>
          <w:rFonts w:ascii="Arial Narrow" w:eastAsia="Calibri" w:hAnsi="Arial Narrow" w:cs="Arial"/>
          <w:b/>
          <w:color w:val="000000" w:themeColor="text1"/>
          <w:sz w:val="24"/>
          <w:szCs w:val="24"/>
        </w:rPr>
        <w:t>Municipalidades</w:t>
      </w:r>
    </w:p>
    <w:p w14:paraId="25E2BE71"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25 municipalidades que tienen completa su CEG (Con los 6 miembros)</w:t>
      </w:r>
    </w:p>
    <w:p w14:paraId="06B0AFB9"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109 municipalidades funcionando de 1 a 5 miembros</w:t>
      </w:r>
    </w:p>
    <w:p w14:paraId="4352084D"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27 municipalidades que no tienen ninguno porque se les ha vencido el periodo y no han vuelto a nombrar o a elegir a nuevos miembros de CEG.</w:t>
      </w:r>
    </w:p>
    <w:p w14:paraId="3D153F60" w14:textId="77777777" w:rsidR="008F3940" w:rsidRPr="008F3940" w:rsidRDefault="008F3940" w:rsidP="008F3940">
      <w:pPr>
        <w:spacing w:after="0"/>
        <w:ind w:left="360"/>
        <w:rPr>
          <w:rFonts w:ascii="Arial Narrow" w:hAnsi="Arial Narrow"/>
          <w:color w:val="FF0000"/>
          <w:sz w:val="24"/>
          <w:szCs w:val="24"/>
        </w:rPr>
      </w:pPr>
    </w:p>
    <w:p w14:paraId="732D11B3" w14:textId="77777777" w:rsidR="008F3940" w:rsidRPr="008F3940" w:rsidRDefault="008F3940" w:rsidP="008F3940">
      <w:pPr>
        <w:spacing w:after="0"/>
        <w:ind w:left="360"/>
        <w:rPr>
          <w:rFonts w:ascii="Arial Narrow" w:hAnsi="Arial Narrow" w:cs="Arial"/>
          <w:b/>
          <w:bCs/>
          <w:color w:val="000000" w:themeColor="text1"/>
          <w:sz w:val="20"/>
          <w:szCs w:val="24"/>
          <w:lang w:val="es-ES"/>
        </w:rPr>
      </w:pPr>
      <w:r w:rsidRPr="008F3940">
        <w:rPr>
          <w:rFonts w:ascii="Arial Narrow" w:hAnsi="Arial Narrow" w:cs="Arial"/>
          <w:b/>
          <w:bCs/>
          <w:color w:val="000000" w:themeColor="text1"/>
          <w:sz w:val="20"/>
          <w:szCs w:val="24"/>
          <w:lang w:val="es-ES"/>
        </w:rPr>
        <w:t>(Ver Anexo II. Registro de Comisiones de Ética Gubernamental/Municipalidades).</w:t>
      </w:r>
    </w:p>
    <w:p w14:paraId="230CF957" w14:textId="77777777" w:rsidR="008F3940" w:rsidRPr="008F3940" w:rsidRDefault="008F3940" w:rsidP="008F3940">
      <w:pPr>
        <w:spacing w:after="0"/>
        <w:ind w:left="360"/>
        <w:rPr>
          <w:rFonts w:ascii="Arial Narrow" w:hAnsi="Arial Narrow"/>
          <w:color w:val="FF0000"/>
          <w:sz w:val="24"/>
          <w:szCs w:val="24"/>
        </w:rPr>
      </w:pPr>
    </w:p>
    <w:p w14:paraId="43C63514" w14:textId="77777777" w:rsidR="008F3940" w:rsidRPr="008F3940" w:rsidRDefault="008F3940" w:rsidP="008F3940">
      <w:pPr>
        <w:jc w:val="both"/>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De conformidad a los datos que posee el apartado para el Registro de los Comisionados de Ética, podemos mencionar lo siguiente:</w:t>
      </w:r>
    </w:p>
    <w:p w14:paraId="76D1CE6A" w14:textId="77777777" w:rsidR="008F3940" w:rsidRDefault="008F3940" w:rsidP="008F3940">
      <w:pPr>
        <w:rPr>
          <w:rFonts w:ascii="Arial Narrow" w:eastAsia="Calibri" w:hAnsi="Arial Narrow" w:cs="Arial"/>
          <w:b/>
          <w:color w:val="000000" w:themeColor="text1"/>
          <w:sz w:val="24"/>
          <w:szCs w:val="24"/>
        </w:rPr>
      </w:pPr>
    </w:p>
    <w:p w14:paraId="25EF1C21" w14:textId="68F83D11" w:rsidR="008F3940" w:rsidRPr="008F3940" w:rsidRDefault="008F3940" w:rsidP="008F3940">
      <w:pPr>
        <w:rPr>
          <w:rFonts w:ascii="Arial Narrow" w:eastAsia="Calibri" w:hAnsi="Arial Narrow" w:cs="Arial"/>
          <w:b/>
          <w:color w:val="000000" w:themeColor="text1"/>
          <w:sz w:val="24"/>
          <w:szCs w:val="24"/>
        </w:rPr>
      </w:pPr>
      <w:r w:rsidRPr="008F3940">
        <w:rPr>
          <w:rFonts w:ascii="Arial Narrow" w:eastAsia="Calibri" w:hAnsi="Arial Narrow" w:cs="Arial"/>
          <w:b/>
          <w:color w:val="000000" w:themeColor="text1"/>
          <w:sz w:val="24"/>
          <w:szCs w:val="24"/>
        </w:rPr>
        <w:t>Gobierno Central</w:t>
      </w:r>
    </w:p>
    <w:p w14:paraId="6116EBFD" w14:textId="77777777" w:rsidR="008F3940" w:rsidRPr="008F3940" w:rsidRDefault="008F3940" w:rsidP="008F3940">
      <w:pPr>
        <w:numPr>
          <w:ilvl w:val="0"/>
          <w:numId w:val="41"/>
        </w:numPr>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2 instituciones poseen Comisionados de Ética.</w:t>
      </w:r>
    </w:p>
    <w:p w14:paraId="4768261F" w14:textId="77777777" w:rsidR="008F3940" w:rsidRPr="008F3940" w:rsidRDefault="008F3940" w:rsidP="008F3940">
      <w:pPr>
        <w:numPr>
          <w:ilvl w:val="0"/>
          <w:numId w:val="41"/>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1 institución no tiene ningún Comisionado de Ética, porque se les ha vencido el periodo y no ha reportado la nómina de sus empleados para que el Tribunal proceda a nombrar a los nuevos Comisionados.</w:t>
      </w:r>
    </w:p>
    <w:p w14:paraId="018B4B9B" w14:textId="77777777" w:rsidR="008F3940" w:rsidRPr="008F3940" w:rsidRDefault="008F3940" w:rsidP="008F3940">
      <w:pPr>
        <w:ind w:left="720"/>
        <w:contextualSpacing/>
        <w:rPr>
          <w:rFonts w:ascii="Arial Narrow" w:eastAsia="Calibri" w:hAnsi="Arial Narrow" w:cs="Arial"/>
          <w:color w:val="FF0000"/>
          <w:sz w:val="24"/>
          <w:szCs w:val="24"/>
        </w:rPr>
      </w:pPr>
    </w:p>
    <w:p w14:paraId="57E032B4" w14:textId="6FB11078" w:rsidR="008F3940" w:rsidRPr="008F3940" w:rsidRDefault="008F3940" w:rsidP="008F3940">
      <w:pPr>
        <w:rPr>
          <w:rFonts w:ascii="Arial Narrow" w:eastAsia="Calibri" w:hAnsi="Arial Narrow" w:cs="Arial"/>
          <w:b/>
          <w:color w:val="000000" w:themeColor="text1"/>
          <w:sz w:val="24"/>
          <w:szCs w:val="24"/>
        </w:rPr>
      </w:pPr>
      <w:r w:rsidRPr="008F3940">
        <w:rPr>
          <w:rFonts w:ascii="Arial Narrow" w:eastAsia="Calibri" w:hAnsi="Arial Narrow" w:cs="Arial"/>
          <w:b/>
          <w:color w:val="000000" w:themeColor="text1"/>
          <w:sz w:val="24"/>
          <w:szCs w:val="24"/>
        </w:rPr>
        <w:t>Municipalidades</w:t>
      </w:r>
    </w:p>
    <w:p w14:paraId="4F06027A" w14:textId="77777777" w:rsidR="008F3940" w:rsidRPr="008F3940" w:rsidRDefault="008F3940" w:rsidP="008F3940">
      <w:pPr>
        <w:numPr>
          <w:ilvl w:val="0"/>
          <w:numId w:val="40"/>
        </w:numPr>
        <w:spacing w:after="0"/>
        <w:contextualSpacing/>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59 municipalidades tienen los dos Comisionados de Ética.</w:t>
      </w:r>
    </w:p>
    <w:p w14:paraId="3499D485" w14:textId="77777777" w:rsidR="008F3940" w:rsidRPr="008F3940" w:rsidRDefault="008F3940" w:rsidP="008F3940">
      <w:pPr>
        <w:numPr>
          <w:ilvl w:val="0"/>
          <w:numId w:val="40"/>
        </w:numPr>
        <w:spacing w:after="0"/>
        <w:contextualSpacing/>
        <w:jc w:val="both"/>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34 municipalidades no tienen ningún Comisionado de Ética porque se les ha vencido el periodo y no han reportado la nómina de sus empleados para que el Tribunal proceda a nombrar a los nuevos Comisionados.</w:t>
      </w:r>
    </w:p>
    <w:p w14:paraId="0C7AAFC3" w14:textId="77777777" w:rsidR="008F3940" w:rsidRPr="008F3940" w:rsidRDefault="008F3940" w:rsidP="008F3940">
      <w:pPr>
        <w:spacing w:after="0"/>
        <w:jc w:val="both"/>
        <w:rPr>
          <w:rFonts w:ascii="Arial Narrow" w:eastAsia="Calibri" w:hAnsi="Arial Narrow" w:cs="Arial"/>
          <w:color w:val="FF0000"/>
          <w:sz w:val="24"/>
          <w:szCs w:val="24"/>
        </w:rPr>
      </w:pPr>
    </w:p>
    <w:p w14:paraId="59B57D37" w14:textId="77777777" w:rsidR="008F3940" w:rsidRPr="008F3940" w:rsidRDefault="008F3940" w:rsidP="008F3940">
      <w:pPr>
        <w:jc w:val="both"/>
        <w:rPr>
          <w:rFonts w:ascii="Arial Narrow" w:hAnsi="Arial Narrow" w:cs="Arial"/>
          <w:b/>
          <w:i/>
          <w:color w:val="000000" w:themeColor="text1"/>
          <w:sz w:val="20"/>
          <w:szCs w:val="24"/>
          <w:lang w:val="es-ES"/>
        </w:rPr>
      </w:pPr>
      <w:r w:rsidRPr="008F3940">
        <w:rPr>
          <w:rFonts w:ascii="Arial Narrow" w:hAnsi="Arial Narrow" w:cs="Arial"/>
          <w:b/>
          <w:i/>
          <w:color w:val="000000" w:themeColor="text1"/>
          <w:sz w:val="20"/>
          <w:szCs w:val="24"/>
          <w:lang w:val="es-ES"/>
        </w:rPr>
        <w:t>(Ver</w:t>
      </w:r>
      <w:r w:rsidRPr="008F3940">
        <w:rPr>
          <w:rFonts w:ascii="Arial Narrow" w:hAnsi="Arial Narrow" w:cs="Arial"/>
          <w:i/>
          <w:color w:val="000000" w:themeColor="text1"/>
          <w:sz w:val="20"/>
          <w:szCs w:val="24"/>
          <w:lang w:val="es-ES"/>
        </w:rPr>
        <w:t xml:space="preserve"> </w:t>
      </w:r>
      <w:r w:rsidRPr="008F3940">
        <w:rPr>
          <w:rFonts w:ascii="Arial Narrow" w:hAnsi="Arial Narrow" w:cs="Arial"/>
          <w:b/>
          <w:i/>
          <w:color w:val="000000" w:themeColor="text1"/>
          <w:sz w:val="20"/>
          <w:szCs w:val="24"/>
          <w:lang w:val="es-ES"/>
        </w:rPr>
        <w:t>Anexo III. Apartado Registro de los Comisionados de Ética (Instituciones y municipalidades exoneradas de conformar Comisiones de Ética Gubernamental)</w:t>
      </w:r>
    </w:p>
    <w:p w14:paraId="22919BB9" w14:textId="77777777" w:rsidR="008F3940" w:rsidRPr="008F3940" w:rsidRDefault="008F3940" w:rsidP="008F3940">
      <w:pPr>
        <w:jc w:val="both"/>
        <w:rPr>
          <w:rFonts w:ascii="Arial Narrow" w:eastAsia="Calibri" w:hAnsi="Arial Narrow" w:cs="Arial"/>
          <w:color w:val="000000" w:themeColor="text1"/>
          <w:sz w:val="24"/>
          <w:szCs w:val="24"/>
        </w:rPr>
      </w:pPr>
      <w:r w:rsidRPr="008F3940">
        <w:rPr>
          <w:rFonts w:ascii="Arial Narrow" w:eastAsia="Calibri" w:hAnsi="Arial Narrow" w:cs="Arial"/>
          <w:color w:val="000000" w:themeColor="text1"/>
          <w:sz w:val="24"/>
          <w:szCs w:val="24"/>
        </w:rPr>
        <w:t xml:space="preserve">Las instituciones y/o municipalidades que no aparecen en los </w:t>
      </w:r>
      <w:r w:rsidRPr="003F39E3">
        <w:rPr>
          <w:rFonts w:ascii="Arial Narrow" w:eastAsia="Calibri" w:hAnsi="Arial Narrow" w:cs="Arial"/>
          <w:b/>
          <w:bCs/>
          <w:color w:val="000000" w:themeColor="text1"/>
          <w:sz w:val="24"/>
          <w:szCs w:val="24"/>
        </w:rPr>
        <w:t>anexos I, II y III</w:t>
      </w:r>
      <w:r w:rsidRPr="008F3940">
        <w:rPr>
          <w:rFonts w:ascii="Arial Narrow" w:eastAsia="Calibri" w:hAnsi="Arial Narrow" w:cs="Arial"/>
          <w:color w:val="000000" w:themeColor="text1"/>
          <w:sz w:val="24"/>
          <w:szCs w:val="24"/>
        </w:rPr>
        <w:t>, nunca han conformado la Comisión de Ética Gubernamental, y tampoco han sido exoneradas de la obligación de conformarla para nombrar a sus respectivos Comisionados de Ética.</w:t>
      </w:r>
    </w:p>
    <w:p w14:paraId="73E6D37B" w14:textId="77777777" w:rsidR="00C80668" w:rsidRDefault="00C80668" w:rsidP="001D3FDE">
      <w:pPr>
        <w:spacing w:line="276" w:lineRule="auto"/>
        <w:ind w:left="708"/>
        <w:jc w:val="both"/>
        <w:rPr>
          <w:rFonts w:ascii="Arial Narrow" w:eastAsia="Calibri" w:hAnsi="Arial Narrow" w:cs="Arial"/>
          <w:b/>
          <w:sz w:val="24"/>
          <w:szCs w:val="24"/>
        </w:rPr>
      </w:pPr>
    </w:p>
    <w:p w14:paraId="69E8BE67" w14:textId="77777777" w:rsidR="008F3940" w:rsidRDefault="008F3940" w:rsidP="001D3FDE">
      <w:pPr>
        <w:spacing w:line="276" w:lineRule="auto"/>
        <w:ind w:left="708"/>
        <w:jc w:val="both"/>
        <w:rPr>
          <w:rFonts w:ascii="Arial Narrow" w:eastAsia="Calibri" w:hAnsi="Arial Narrow" w:cs="Arial"/>
          <w:b/>
          <w:sz w:val="24"/>
          <w:szCs w:val="24"/>
        </w:rPr>
      </w:pPr>
    </w:p>
    <w:p w14:paraId="20DD660A" w14:textId="77777777" w:rsidR="008F3940" w:rsidRDefault="008F3940" w:rsidP="001D3FDE">
      <w:pPr>
        <w:spacing w:line="276" w:lineRule="auto"/>
        <w:ind w:left="708"/>
        <w:jc w:val="both"/>
        <w:rPr>
          <w:rFonts w:ascii="Arial Narrow" w:eastAsia="Calibri" w:hAnsi="Arial Narrow" w:cs="Arial"/>
          <w:b/>
          <w:sz w:val="24"/>
          <w:szCs w:val="24"/>
        </w:rPr>
      </w:pPr>
    </w:p>
    <w:p w14:paraId="4B1545A6" w14:textId="430FE1F1" w:rsidR="00665788" w:rsidRDefault="001D3FDE" w:rsidP="00C307C8">
      <w:pPr>
        <w:spacing w:after="0" w:line="240" w:lineRule="auto"/>
        <w:ind w:left="708"/>
        <w:jc w:val="both"/>
        <w:rPr>
          <w:rFonts w:ascii="Arial Narrow" w:eastAsia="Calibri" w:hAnsi="Arial Narrow" w:cs="Arial"/>
          <w:b/>
          <w:sz w:val="24"/>
          <w:szCs w:val="24"/>
        </w:rPr>
      </w:pPr>
      <w:r w:rsidRPr="00F133FC">
        <w:rPr>
          <w:rFonts w:ascii="Arial Narrow" w:eastAsia="Calibri" w:hAnsi="Arial Narrow" w:cs="Arial"/>
          <w:b/>
          <w:sz w:val="24"/>
          <w:szCs w:val="24"/>
        </w:rPr>
        <w:lastRenderedPageBreak/>
        <w:t xml:space="preserve">Alianzas Estratégicas </w:t>
      </w:r>
      <w:r w:rsidR="008C6221">
        <w:rPr>
          <w:rFonts w:ascii="Arial Narrow" w:eastAsia="Calibri" w:hAnsi="Arial Narrow" w:cs="Arial"/>
          <w:b/>
          <w:sz w:val="24"/>
          <w:szCs w:val="24"/>
        </w:rPr>
        <w:t>S</w:t>
      </w:r>
      <w:r w:rsidRPr="00F133FC">
        <w:rPr>
          <w:rFonts w:ascii="Arial Narrow" w:eastAsia="Calibri" w:hAnsi="Arial Narrow" w:cs="Arial"/>
          <w:b/>
          <w:sz w:val="24"/>
          <w:szCs w:val="24"/>
        </w:rPr>
        <w:t xml:space="preserve">uscritas </w:t>
      </w:r>
      <w:r w:rsidR="008C6221">
        <w:rPr>
          <w:rFonts w:ascii="Arial Narrow" w:eastAsia="Calibri" w:hAnsi="Arial Narrow" w:cs="Arial"/>
          <w:b/>
          <w:sz w:val="24"/>
          <w:szCs w:val="24"/>
        </w:rPr>
        <w:t>D</w:t>
      </w:r>
      <w:r w:rsidRPr="00F133FC">
        <w:rPr>
          <w:rFonts w:ascii="Arial Narrow" w:eastAsia="Calibri" w:hAnsi="Arial Narrow" w:cs="Arial"/>
          <w:b/>
          <w:sz w:val="24"/>
          <w:szCs w:val="24"/>
        </w:rPr>
        <w:t>urante el Período</w:t>
      </w:r>
      <w:r w:rsidR="00DC15BA" w:rsidRPr="00F133FC">
        <w:rPr>
          <w:rFonts w:ascii="Arial Narrow" w:eastAsia="Calibri" w:hAnsi="Arial Narrow" w:cs="Arial"/>
          <w:b/>
          <w:sz w:val="24"/>
          <w:szCs w:val="24"/>
        </w:rPr>
        <w:t>:</w:t>
      </w:r>
    </w:p>
    <w:p w14:paraId="0237FA14" w14:textId="77777777" w:rsidR="008C6221" w:rsidRDefault="008C6221" w:rsidP="008C6221">
      <w:pPr>
        <w:pStyle w:val="Prrafodelista"/>
        <w:spacing w:line="276" w:lineRule="auto"/>
        <w:jc w:val="both"/>
        <w:rPr>
          <w:rFonts w:ascii="Arial" w:hAnsi="Arial" w:cs="Arial"/>
          <w:sz w:val="21"/>
          <w:szCs w:val="21"/>
        </w:rPr>
      </w:pPr>
    </w:p>
    <w:p w14:paraId="63EC1DBF" w14:textId="2B7BD7BE" w:rsidR="001D3FDE" w:rsidRPr="002407E8" w:rsidRDefault="001D3FDE" w:rsidP="00C307C8">
      <w:pPr>
        <w:pStyle w:val="Prrafodelista"/>
        <w:numPr>
          <w:ilvl w:val="0"/>
          <w:numId w:val="25"/>
        </w:numPr>
        <w:spacing w:after="0" w:line="276" w:lineRule="auto"/>
        <w:jc w:val="both"/>
        <w:rPr>
          <w:rFonts w:ascii="Arial Narrow" w:hAnsi="Arial Narrow" w:cs="Arial"/>
          <w:sz w:val="24"/>
          <w:szCs w:val="24"/>
        </w:rPr>
      </w:pPr>
      <w:r w:rsidRPr="002407E8">
        <w:rPr>
          <w:rFonts w:ascii="Arial Narrow" w:hAnsi="Arial Narrow" w:cs="Arial"/>
          <w:sz w:val="24"/>
          <w:szCs w:val="24"/>
        </w:rPr>
        <w:t>El Tribunal de Ética Gubernamental y todos los partidos políticos contendientes firmaron el pasado 16 de diciembre de 2020 un “</w:t>
      </w:r>
      <w:r w:rsidRPr="002407E8">
        <w:rPr>
          <w:rFonts w:ascii="Arial Narrow" w:hAnsi="Arial Narrow" w:cs="Arial"/>
          <w:b/>
          <w:sz w:val="24"/>
          <w:szCs w:val="24"/>
          <w:u w:val="single"/>
        </w:rPr>
        <w:t>Pacto Ético Electoral 2021</w:t>
      </w:r>
      <w:r w:rsidRPr="002407E8">
        <w:rPr>
          <w:rFonts w:ascii="Arial Narrow" w:hAnsi="Arial Narrow" w:cs="Arial"/>
          <w:sz w:val="24"/>
          <w:szCs w:val="24"/>
          <w:u w:val="single"/>
        </w:rPr>
        <w:t>”</w:t>
      </w:r>
      <w:r w:rsidRPr="002407E8">
        <w:rPr>
          <w:rFonts w:ascii="Arial Narrow" w:hAnsi="Arial Narrow" w:cs="Arial"/>
          <w:sz w:val="24"/>
          <w:szCs w:val="24"/>
        </w:rPr>
        <w:t>. Con dicho pacto, los partidos políticos se comprometieron a llevar a cabo una campaña electoral apegada a los principios éticos y mandatos establecidos en la Ley de Ética Gubernamental (LEG). El Tribunal de Ética Gubernamental realiza esta actividad desde el año 2015, con lo que se busca promover dentro de la cultura partidaria los valores que fundamentan a la Constitución, tratados internacionales y leyes de la República, que reflejen el respeto de la dignidad de las personas.</w:t>
      </w:r>
    </w:p>
    <w:p w14:paraId="0A997356" w14:textId="77777777" w:rsidR="005E02C2" w:rsidRPr="002407E8" w:rsidRDefault="005E02C2" w:rsidP="005E02C2">
      <w:pPr>
        <w:pStyle w:val="Prrafodelista"/>
        <w:spacing w:line="276" w:lineRule="auto"/>
        <w:jc w:val="both"/>
        <w:rPr>
          <w:rFonts w:ascii="Arial Narrow" w:hAnsi="Arial Narrow" w:cs="Arial"/>
          <w:sz w:val="24"/>
          <w:szCs w:val="24"/>
        </w:rPr>
      </w:pPr>
    </w:p>
    <w:p w14:paraId="0BF2A605" w14:textId="35F33122" w:rsidR="005E02C2" w:rsidRPr="002407E8" w:rsidRDefault="005E02C2" w:rsidP="00B9747E">
      <w:pPr>
        <w:pStyle w:val="Prrafodelista"/>
        <w:numPr>
          <w:ilvl w:val="0"/>
          <w:numId w:val="25"/>
        </w:numPr>
        <w:spacing w:line="276" w:lineRule="auto"/>
        <w:jc w:val="both"/>
        <w:rPr>
          <w:rFonts w:ascii="Arial Narrow" w:hAnsi="Arial Narrow" w:cs="Arial"/>
          <w:sz w:val="24"/>
          <w:szCs w:val="24"/>
        </w:rPr>
      </w:pPr>
      <w:r w:rsidRPr="002407E8">
        <w:rPr>
          <w:rFonts w:ascii="Arial Narrow" w:hAnsi="Arial Narrow" w:cs="Arial"/>
          <w:sz w:val="24"/>
          <w:szCs w:val="24"/>
        </w:rPr>
        <w:t xml:space="preserve">El </w:t>
      </w:r>
      <w:r w:rsidR="00C4699D" w:rsidRPr="002407E8">
        <w:rPr>
          <w:rFonts w:ascii="Arial Narrow" w:hAnsi="Arial Narrow" w:cs="Arial"/>
          <w:sz w:val="24"/>
          <w:szCs w:val="24"/>
        </w:rPr>
        <w:t xml:space="preserve">día 8 de enero de 2021, el </w:t>
      </w:r>
      <w:r w:rsidRPr="002407E8">
        <w:rPr>
          <w:rFonts w:ascii="Arial Narrow" w:hAnsi="Arial Narrow" w:cs="Arial"/>
          <w:sz w:val="24"/>
          <w:szCs w:val="24"/>
        </w:rPr>
        <w:t>Tribunal de Ética Gubernamental</w:t>
      </w:r>
      <w:r w:rsidR="00C4699D" w:rsidRPr="002407E8">
        <w:rPr>
          <w:rFonts w:ascii="Arial Narrow" w:hAnsi="Arial Narrow" w:cs="Arial"/>
          <w:sz w:val="24"/>
          <w:szCs w:val="24"/>
        </w:rPr>
        <w:t xml:space="preserve"> suscribió una importante alianza estratégica  con</w:t>
      </w:r>
      <w:r w:rsidRPr="002407E8">
        <w:rPr>
          <w:rFonts w:ascii="Arial Narrow" w:hAnsi="Arial Narrow" w:cs="Arial"/>
          <w:sz w:val="24"/>
          <w:szCs w:val="24"/>
        </w:rPr>
        <w:t xml:space="preserve"> la Dirección General de Correos (Correos de El Salvador),</w:t>
      </w:r>
      <w:r w:rsidR="00C4699D" w:rsidRPr="002407E8">
        <w:rPr>
          <w:rFonts w:ascii="Arial Narrow" w:hAnsi="Arial Narrow" w:cs="Arial"/>
          <w:sz w:val="24"/>
          <w:szCs w:val="24"/>
        </w:rPr>
        <w:t xml:space="preserve"> dicha alianza es titulada </w:t>
      </w:r>
      <w:r w:rsidRPr="002407E8">
        <w:rPr>
          <w:rFonts w:ascii="Arial Narrow" w:hAnsi="Arial Narrow" w:cs="Arial"/>
          <w:sz w:val="24"/>
          <w:szCs w:val="24"/>
        </w:rPr>
        <w:t xml:space="preserve"> “</w:t>
      </w:r>
      <w:r w:rsidRPr="002407E8">
        <w:rPr>
          <w:rFonts w:ascii="Arial Narrow" w:hAnsi="Arial Narrow" w:cs="Arial"/>
          <w:b/>
          <w:sz w:val="24"/>
          <w:szCs w:val="24"/>
          <w:u w:val="single"/>
        </w:rPr>
        <w:t>Convenio de Prestación de Servicios</w:t>
      </w:r>
      <w:r w:rsidR="00C4699D" w:rsidRPr="002407E8">
        <w:rPr>
          <w:rFonts w:ascii="Arial Narrow" w:hAnsi="Arial Narrow" w:cs="Arial"/>
          <w:b/>
          <w:sz w:val="24"/>
          <w:szCs w:val="24"/>
          <w:u w:val="single"/>
        </w:rPr>
        <w:t xml:space="preserve"> de Recolección y Distribución de Correspondencia entre el Tribunal de Ética Gubernamental y la Dirección General de Correos</w:t>
      </w:r>
      <w:r w:rsidR="00C4699D" w:rsidRPr="002407E8">
        <w:rPr>
          <w:rFonts w:ascii="Arial Narrow" w:hAnsi="Arial Narrow" w:cs="Arial"/>
          <w:sz w:val="24"/>
          <w:szCs w:val="24"/>
        </w:rPr>
        <w:t>”, con el objeto de facilitar y agilizar el proceso de traslado y trámite de la correspondencia institucional.</w:t>
      </w:r>
    </w:p>
    <w:p w14:paraId="743E273D" w14:textId="1C2377EF" w:rsidR="001D3FDE" w:rsidRPr="00F133FC" w:rsidRDefault="00D86689" w:rsidP="001D3FDE">
      <w:pPr>
        <w:spacing w:line="276" w:lineRule="auto"/>
        <w:ind w:left="720"/>
        <w:contextualSpacing/>
        <w:jc w:val="both"/>
        <w:rPr>
          <w:rFonts w:ascii="Arial" w:hAnsi="Arial" w:cs="Arial"/>
          <w:sz w:val="21"/>
          <w:szCs w:val="21"/>
          <w:lang w:val="es-ES"/>
        </w:rPr>
      </w:pPr>
      <w:r>
        <w:rPr>
          <w:rFonts w:ascii="Arial Narrow" w:eastAsia="Calibri" w:hAnsi="Arial Narrow" w:cs="Arial"/>
          <w:b/>
          <w:noProof/>
          <w:sz w:val="24"/>
          <w:szCs w:val="24"/>
          <w:lang w:eastAsia="es-SV"/>
        </w:rPr>
        <mc:AlternateContent>
          <mc:Choice Requires="wps">
            <w:drawing>
              <wp:anchor distT="0" distB="0" distL="114300" distR="114300" simplePos="0" relativeHeight="251707392" behindDoc="0" locked="0" layoutInCell="1" allowOverlap="1" wp14:anchorId="65A124EE" wp14:editId="682CB666">
                <wp:simplePos x="0" y="0"/>
                <wp:positionH relativeFrom="column">
                  <wp:posOffset>3581378</wp:posOffset>
                </wp:positionH>
                <wp:positionV relativeFrom="paragraph">
                  <wp:posOffset>109943</wp:posOffset>
                </wp:positionV>
                <wp:extent cx="2514600" cy="1819275"/>
                <wp:effectExtent l="0" t="0" r="19050" b="28575"/>
                <wp:wrapSquare wrapText="bothSides"/>
                <wp:docPr id="65" name="Rectángulo 65"/>
                <wp:cNvGraphicFramePr/>
                <a:graphic xmlns:a="http://schemas.openxmlformats.org/drawingml/2006/main">
                  <a:graphicData uri="http://schemas.microsoft.com/office/word/2010/wordprocessingShape">
                    <wps:wsp>
                      <wps:cNvSpPr/>
                      <wps:spPr>
                        <a:xfrm>
                          <a:off x="0" y="0"/>
                          <a:ext cx="2514600" cy="18192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D48C4B5" w14:textId="77777777" w:rsidR="00C80668" w:rsidRPr="008C6221" w:rsidRDefault="00C80668" w:rsidP="008C6221">
                            <w:pPr>
                              <w:jc w:val="center"/>
                              <w:rPr>
                                <w:color w:val="FF0000"/>
                              </w:rPr>
                            </w:pPr>
                            <w:r>
                              <w:rPr>
                                <w:color w:val="FF0000"/>
                              </w:rPr>
                              <w:t>(Foto de Convenio</w:t>
                            </w:r>
                            <w:r w:rsidRPr="008C6221">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124EE" id="Rectángulo 65" o:spid="_x0000_s1030" style="position:absolute;left:0;text-align:left;margin-left:282pt;margin-top:8.65pt;width:198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" fillcolor="#5b9bd5" strokecolor="#41719c" strokeweight="1pt">
                <v:textbox>
                  <w:txbxContent>
                    <w:p w14:paraId="5D48C4B5" w14:textId="77777777" w:rsidR="00C80668" w:rsidRPr="008C6221" w:rsidRDefault="00C80668" w:rsidP="008C6221">
                      <w:pPr>
                        <w:jc w:val="center"/>
                        <w:rPr>
                          <w:color w:val="FF0000"/>
                        </w:rPr>
                      </w:pPr>
                      <w:r>
                        <w:rPr>
                          <w:color w:val="FF0000"/>
                        </w:rPr>
                        <w:t>(Foto de Convenio</w:t>
                      </w:r>
                      <w:r w:rsidRPr="008C6221">
                        <w:rPr>
                          <w:color w:val="FF0000"/>
                        </w:rPr>
                        <w:t>)</w:t>
                      </w:r>
                    </w:p>
                  </w:txbxContent>
                </v:textbox>
                <w10:wrap type="square"/>
              </v:rect>
            </w:pict>
          </mc:Fallback>
        </mc:AlternateContent>
      </w:r>
      <w:r>
        <w:rPr>
          <w:rFonts w:ascii="Arial Narrow" w:eastAsia="Calibri" w:hAnsi="Arial Narrow" w:cs="Arial"/>
          <w:b/>
          <w:noProof/>
          <w:sz w:val="24"/>
          <w:szCs w:val="24"/>
          <w:lang w:eastAsia="es-SV"/>
        </w:rPr>
        <mc:AlternateContent>
          <mc:Choice Requires="wps">
            <w:drawing>
              <wp:anchor distT="0" distB="0" distL="114300" distR="114300" simplePos="0" relativeHeight="251705344" behindDoc="0" locked="0" layoutInCell="1" allowOverlap="1" wp14:anchorId="1CF1C3EC" wp14:editId="7B380ED8">
                <wp:simplePos x="0" y="0"/>
                <wp:positionH relativeFrom="column">
                  <wp:posOffset>398057</wp:posOffset>
                </wp:positionH>
                <wp:positionV relativeFrom="paragraph">
                  <wp:posOffset>109942</wp:posOffset>
                </wp:positionV>
                <wp:extent cx="2419350" cy="1819275"/>
                <wp:effectExtent l="0" t="0" r="19050" b="28575"/>
                <wp:wrapSquare wrapText="bothSides"/>
                <wp:docPr id="31" name="Rectángulo 31"/>
                <wp:cNvGraphicFramePr/>
                <a:graphic xmlns:a="http://schemas.openxmlformats.org/drawingml/2006/main">
                  <a:graphicData uri="http://schemas.microsoft.com/office/word/2010/wordprocessingShape">
                    <wps:wsp>
                      <wps:cNvSpPr/>
                      <wps:spPr>
                        <a:xfrm>
                          <a:off x="0" y="0"/>
                          <a:ext cx="2419350" cy="1819275"/>
                        </a:xfrm>
                        <a:prstGeom prst="rect">
                          <a:avLst/>
                        </a:prstGeom>
                        <a:solidFill>
                          <a:srgbClr val="5B9BD5"/>
                        </a:solidFill>
                        <a:ln w="12700" cap="flat" cmpd="sng" algn="ctr">
                          <a:solidFill>
                            <a:srgbClr val="5B9BD5">
                              <a:shade val="50000"/>
                            </a:srgbClr>
                          </a:solidFill>
                          <a:prstDash val="solid"/>
                          <a:miter lim="800000"/>
                        </a:ln>
                        <a:effectLst/>
                      </wps:spPr>
                      <wps:txbx>
                        <w:txbxContent>
                          <w:p w14:paraId="7EF19397" w14:textId="3132692B" w:rsidR="00C80668" w:rsidRPr="008C6221" w:rsidRDefault="00C80668" w:rsidP="008C6221">
                            <w:pPr>
                              <w:jc w:val="center"/>
                              <w:rPr>
                                <w:color w:val="FF0000"/>
                              </w:rPr>
                            </w:pPr>
                            <w:r>
                              <w:rPr>
                                <w:color w:val="FF0000"/>
                              </w:rPr>
                              <w:t>(Foto de Convenio</w:t>
                            </w:r>
                            <w:r w:rsidRPr="008C6221">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1C3EC" id="Rectángulo 31" o:spid="_x0000_s1031" style="position:absolute;left:0;text-align:left;margin-left:31.35pt;margin-top:8.65pt;width:190.5pt;height:14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" fillcolor="#5b9bd5" strokecolor="#41719c" strokeweight="1pt">
                <v:textbox>
                  <w:txbxContent>
                    <w:p w14:paraId="7EF19397" w14:textId="3132692B" w:rsidR="00C80668" w:rsidRPr="008C6221" w:rsidRDefault="00C80668" w:rsidP="008C6221">
                      <w:pPr>
                        <w:jc w:val="center"/>
                        <w:rPr>
                          <w:color w:val="FF0000"/>
                        </w:rPr>
                      </w:pPr>
                      <w:r>
                        <w:rPr>
                          <w:color w:val="FF0000"/>
                        </w:rPr>
                        <w:t>(Foto de Convenio</w:t>
                      </w:r>
                      <w:r w:rsidRPr="008C6221">
                        <w:rPr>
                          <w:color w:val="FF0000"/>
                        </w:rPr>
                        <w:t>)</w:t>
                      </w:r>
                    </w:p>
                  </w:txbxContent>
                </v:textbox>
                <w10:wrap type="square"/>
              </v:rect>
            </w:pict>
          </mc:Fallback>
        </mc:AlternateContent>
      </w:r>
    </w:p>
    <w:p w14:paraId="24693F5A" w14:textId="62E8E845" w:rsidR="008C6221" w:rsidRDefault="008C6221" w:rsidP="00EE05F3">
      <w:pPr>
        <w:spacing w:line="276" w:lineRule="auto"/>
        <w:jc w:val="both"/>
        <w:rPr>
          <w:rFonts w:ascii="Arial Narrow" w:eastAsia="Calibri" w:hAnsi="Arial Narrow" w:cs="Arial"/>
          <w:sz w:val="24"/>
          <w:szCs w:val="24"/>
        </w:rPr>
      </w:pPr>
    </w:p>
    <w:p w14:paraId="74B03483" w14:textId="79D4094D" w:rsidR="008C6221" w:rsidRDefault="008C6221" w:rsidP="00EE05F3">
      <w:pPr>
        <w:spacing w:line="276" w:lineRule="auto"/>
        <w:jc w:val="both"/>
        <w:rPr>
          <w:rFonts w:ascii="Arial Narrow" w:eastAsia="Calibri" w:hAnsi="Arial Narrow" w:cs="Arial"/>
          <w:sz w:val="24"/>
          <w:szCs w:val="24"/>
        </w:rPr>
      </w:pPr>
    </w:p>
    <w:p w14:paraId="26DB771C" w14:textId="119E4FB6" w:rsidR="008C6221" w:rsidRDefault="008C6221" w:rsidP="00EE05F3">
      <w:pPr>
        <w:spacing w:line="276" w:lineRule="auto"/>
        <w:jc w:val="both"/>
        <w:rPr>
          <w:rFonts w:ascii="Arial Narrow" w:eastAsia="Calibri" w:hAnsi="Arial Narrow" w:cs="Arial"/>
          <w:sz w:val="24"/>
          <w:szCs w:val="24"/>
        </w:rPr>
      </w:pPr>
    </w:p>
    <w:p w14:paraId="4C7527D7" w14:textId="77777777" w:rsidR="008C6221" w:rsidRDefault="008C6221" w:rsidP="00EE05F3">
      <w:pPr>
        <w:spacing w:line="276" w:lineRule="auto"/>
        <w:jc w:val="both"/>
        <w:rPr>
          <w:rFonts w:ascii="Arial Narrow" w:eastAsia="Calibri" w:hAnsi="Arial Narrow" w:cs="Arial"/>
          <w:sz w:val="24"/>
          <w:szCs w:val="24"/>
        </w:rPr>
      </w:pPr>
    </w:p>
    <w:p w14:paraId="45864590" w14:textId="77777777" w:rsidR="008C6221" w:rsidRDefault="008C6221" w:rsidP="00EE05F3">
      <w:pPr>
        <w:spacing w:line="276" w:lineRule="auto"/>
        <w:jc w:val="both"/>
        <w:rPr>
          <w:rFonts w:ascii="Arial Narrow" w:eastAsia="Calibri" w:hAnsi="Arial Narrow" w:cs="Arial"/>
          <w:sz w:val="24"/>
          <w:szCs w:val="24"/>
        </w:rPr>
      </w:pPr>
    </w:p>
    <w:p w14:paraId="4B2772B7" w14:textId="77777777" w:rsidR="008C6221" w:rsidRDefault="008C6221" w:rsidP="00EE05F3">
      <w:pPr>
        <w:spacing w:line="276" w:lineRule="auto"/>
        <w:jc w:val="both"/>
        <w:rPr>
          <w:rFonts w:ascii="Arial Narrow" w:eastAsia="Calibri" w:hAnsi="Arial Narrow" w:cs="Arial"/>
          <w:sz w:val="24"/>
          <w:szCs w:val="24"/>
        </w:rPr>
      </w:pPr>
    </w:p>
    <w:p w14:paraId="4368A24F" w14:textId="77777777" w:rsidR="008C6221" w:rsidRDefault="008C6221" w:rsidP="00EE05F3">
      <w:pPr>
        <w:spacing w:line="276" w:lineRule="auto"/>
        <w:jc w:val="both"/>
        <w:rPr>
          <w:rFonts w:ascii="Arial Narrow" w:eastAsia="Calibri" w:hAnsi="Arial Narrow" w:cs="Arial"/>
          <w:sz w:val="24"/>
          <w:szCs w:val="24"/>
        </w:rPr>
      </w:pPr>
    </w:p>
    <w:p w14:paraId="68A04155" w14:textId="77777777" w:rsidR="008F3940" w:rsidRDefault="008F3940" w:rsidP="00EE05F3">
      <w:pPr>
        <w:spacing w:line="276" w:lineRule="auto"/>
        <w:jc w:val="both"/>
        <w:rPr>
          <w:rFonts w:ascii="Arial Narrow" w:eastAsia="Calibri" w:hAnsi="Arial Narrow" w:cs="Arial"/>
          <w:sz w:val="24"/>
          <w:szCs w:val="24"/>
        </w:rPr>
      </w:pPr>
    </w:p>
    <w:p w14:paraId="6C5E1524" w14:textId="4CEC5DDC" w:rsidR="00DC15BA" w:rsidRDefault="008C6221" w:rsidP="008C6221">
      <w:pPr>
        <w:spacing w:line="276" w:lineRule="auto"/>
        <w:ind w:left="708"/>
        <w:jc w:val="both"/>
        <w:rPr>
          <w:rFonts w:ascii="Arial Narrow" w:eastAsia="Calibri" w:hAnsi="Arial Narrow" w:cs="Arial"/>
          <w:b/>
          <w:sz w:val="24"/>
          <w:szCs w:val="24"/>
        </w:rPr>
      </w:pPr>
      <w:r w:rsidRPr="008C6221">
        <w:rPr>
          <w:rFonts w:ascii="Arial Narrow" w:eastAsia="Calibri" w:hAnsi="Arial Narrow" w:cs="Arial"/>
          <w:b/>
          <w:sz w:val="24"/>
          <w:szCs w:val="24"/>
        </w:rPr>
        <w:t>Gira “Ética Móvil”:</w:t>
      </w:r>
    </w:p>
    <w:p w14:paraId="3C6D347E" w14:textId="3E788FD7" w:rsidR="008C6221" w:rsidRPr="00C307C8" w:rsidRDefault="00C307C8" w:rsidP="00C80668">
      <w:pPr>
        <w:spacing w:line="276" w:lineRule="auto"/>
        <w:jc w:val="both"/>
        <w:rPr>
          <w:rFonts w:ascii="Arial Narrow" w:hAnsi="Arial Narrow"/>
          <w:sz w:val="24"/>
          <w:szCs w:val="24"/>
        </w:rPr>
      </w:pPr>
      <w:r w:rsidRPr="00C307C8">
        <w:rPr>
          <w:rFonts w:ascii="Arial Narrow" w:eastAsia="Calibri" w:hAnsi="Arial Narrow" w:cs="Arial"/>
          <w:sz w:val="24"/>
          <w:szCs w:val="24"/>
        </w:rPr>
        <w:t>Como parte de una nueva actividad estratégica de promoción para dar a conocer los mecanismos para interponer denuncias y avisos, e</w:t>
      </w:r>
      <w:r w:rsidR="008C6221" w:rsidRPr="00C307C8">
        <w:rPr>
          <w:rFonts w:ascii="Arial Narrow" w:eastAsia="Calibri" w:hAnsi="Arial Narrow" w:cs="Arial"/>
          <w:sz w:val="24"/>
          <w:szCs w:val="24"/>
        </w:rPr>
        <w:t>l día 25 de agosto de 2021,</w:t>
      </w:r>
      <w:r w:rsidR="008C6221" w:rsidRPr="00C307C8">
        <w:rPr>
          <w:rFonts w:ascii="Arial Narrow" w:hAnsi="Arial Narrow"/>
          <w:sz w:val="24"/>
          <w:szCs w:val="24"/>
        </w:rPr>
        <w:t xml:space="preserve"> el Tribunal de Ética Gubernamental (TEG)  dio inicio a la gira denominada “</w:t>
      </w:r>
      <w:r w:rsidR="008C6221" w:rsidRPr="00C307C8">
        <w:rPr>
          <w:rFonts w:ascii="Arial Narrow" w:hAnsi="Arial Narrow"/>
          <w:b/>
          <w:sz w:val="24"/>
          <w:szCs w:val="24"/>
        </w:rPr>
        <w:t>Ética Móvil</w:t>
      </w:r>
      <w:r w:rsidR="008C6221" w:rsidRPr="00C307C8">
        <w:rPr>
          <w:rFonts w:ascii="Arial Narrow" w:hAnsi="Arial Narrow"/>
          <w:sz w:val="24"/>
          <w:szCs w:val="24"/>
        </w:rPr>
        <w:t xml:space="preserve">”, en la cual se  visitará todo el territorio nacional, con el propósito de promover una cultura de denuncia, empoderando a la persona servidora pública y ciudadanía en general en contra de toda práctica de corrupción por medio de la activación de los mecanismos de denuncia. </w:t>
      </w:r>
    </w:p>
    <w:p w14:paraId="448387F9" w14:textId="07D7266C" w:rsidR="008C6221" w:rsidRPr="00C307C8" w:rsidRDefault="008C6221" w:rsidP="00C80668">
      <w:pPr>
        <w:spacing w:line="276" w:lineRule="auto"/>
        <w:jc w:val="both"/>
        <w:rPr>
          <w:rFonts w:ascii="Arial Narrow" w:hAnsi="Arial Narrow"/>
          <w:sz w:val="24"/>
          <w:szCs w:val="24"/>
        </w:rPr>
      </w:pPr>
      <w:r w:rsidRPr="00C307C8">
        <w:rPr>
          <w:rFonts w:ascii="Arial Narrow" w:hAnsi="Arial Narrow"/>
          <w:sz w:val="24"/>
          <w:szCs w:val="24"/>
        </w:rPr>
        <w:t xml:space="preserve">La Gira “Ética Móvil” comenzó en las instalaciones del Ministerio de Educación, Ciencia y Tecnología (MINEDUCYT) en San Salvador, específicamente en la Plaza de las Banderas; donde el personal del TEG atendió a </w:t>
      </w:r>
      <w:r w:rsidRPr="00C307C8">
        <w:rPr>
          <w:rFonts w:ascii="Arial Narrow" w:hAnsi="Arial Narrow"/>
          <w:b/>
          <w:sz w:val="24"/>
          <w:szCs w:val="24"/>
        </w:rPr>
        <w:t>500</w:t>
      </w:r>
      <w:r w:rsidRPr="00C307C8">
        <w:rPr>
          <w:rFonts w:ascii="Arial Narrow" w:hAnsi="Arial Narrow"/>
          <w:sz w:val="24"/>
          <w:szCs w:val="24"/>
        </w:rPr>
        <w:t xml:space="preserve"> personas servidoras públicas, aproximadamente, mientras  se capacitaban, de manera virtual y por grupos, a más de </w:t>
      </w:r>
      <w:r w:rsidRPr="00C307C8">
        <w:rPr>
          <w:rFonts w:ascii="Arial Narrow" w:hAnsi="Arial Narrow"/>
          <w:b/>
          <w:sz w:val="24"/>
          <w:szCs w:val="24"/>
        </w:rPr>
        <w:t>150</w:t>
      </w:r>
      <w:r w:rsidRPr="00C307C8">
        <w:rPr>
          <w:rFonts w:ascii="Arial Narrow" w:hAnsi="Arial Narrow"/>
          <w:sz w:val="24"/>
          <w:szCs w:val="24"/>
        </w:rPr>
        <w:t xml:space="preserve"> personas empleadas del Ministerio. </w:t>
      </w:r>
    </w:p>
    <w:p w14:paraId="0504347A" w14:textId="4040D242" w:rsidR="008C6221" w:rsidRPr="00C307C8" w:rsidRDefault="008C6221" w:rsidP="00C80668">
      <w:pPr>
        <w:spacing w:line="276" w:lineRule="auto"/>
        <w:jc w:val="both"/>
        <w:rPr>
          <w:rFonts w:ascii="Arial Narrow" w:hAnsi="Arial Narrow"/>
          <w:sz w:val="24"/>
          <w:szCs w:val="24"/>
        </w:rPr>
      </w:pPr>
      <w:r w:rsidRPr="00C307C8">
        <w:rPr>
          <w:rFonts w:ascii="Arial Narrow" w:hAnsi="Arial Narrow"/>
          <w:sz w:val="24"/>
          <w:szCs w:val="24"/>
        </w:rPr>
        <w:t xml:space="preserve">Uso de aplicación </w:t>
      </w:r>
      <w:r w:rsidRPr="00C307C8">
        <w:rPr>
          <w:rFonts w:ascii="Arial Narrow" w:hAnsi="Arial Narrow"/>
          <w:b/>
          <w:sz w:val="24"/>
          <w:szCs w:val="24"/>
        </w:rPr>
        <w:t>#AvisosTEG</w:t>
      </w:r>
      <w:r w:rsidRPr="00C307C8">
        <w:rPr>
          <w:rFonts w:ascii="Arial Narrow" w:hAnsi="Arial Narrow"/>
          <w:sz w:val="24"/>
          <w:szCs w:val="24"/>
        </w:rPr>
        <w:t xml:space="preserve">, maneras de activar los mecanismos de participación ciudadana, asesoría de cómo realizar avisos anónimos y denuncias, orientaciones sobre cumplimiento de los deberes y prohibiciones </w:t>
      </w:r>
      <w:r w:rsidRPr="00C307C8">
        <w:rPr>
          <w:rFonts w:ascii="Arial Narrow" w:hAnsi="Arial Narrow"/>
          <w:sz w:val="24"/>
          <w:szCs w:val="24"/>
        </w:rPr>
        <w:lastRenderedPageBreak/>
        <w:t xml:space="preserve">éticas, entre otros, fueron los temas que se abordaron tanto en la capacitación virtual, como en la atención personalizada en la unidad móvil. </w:t>
      </w:r>
    </w:p>
    <w:p w14:paraId="0D5DD7B5" w14:textId="2229080C" w:rsidR="008C6221" w:rsidRPr="00C307C8" w:rsidRDefault="008C6221" w:rsidP="00C80668">
      <w:pPr>
        <w:spacing w:line="276" w:lineRule="auto"/>
        <w:jc w:val="both"/>
        <w:rPr>
          <w:rFonts w:ascii="Arial Narrow" w:hAnsi="Arial Narrow"/>
          <w:sz w:val="24"/>
          <w:szCs w:val="24"/>
        </w:rPr>
      </w:pPr>
      <w:r w:rsidRPr="00C307C8">
        <w:rPr>
          <w:rFonts w:ascii="Arial Narrow" w:hAnsi="Arial Narrow"/>
          <w:sz w:val="24"/>
          <w:szCs w:val="24"/>
        </w:rPr>
        <w:t>A la actividad se hizo presente la señora  Ministra de Educación de El Salvador, Carla Hananía de Varela, quien pudo comprobar el uso de la aplicación móvil del TEG y recibió información sobre el Protocolo de Protección de Testigos y Denunciantes de este Tribunal.</w:t>
      </w:r>
    </w:p>
    <w:p w14:paraId="6428F4BF" w14:textId="1AAE41F6" w:rsidR="008C6221" w:rsidRDefault="008C6221" w:rsidP="00C80668">
      <w:pPr>
        <w:spacing w:line="276" w:lineRule="auto"/>
        <w:jc w:val="both"/>
        <w:rPr>
          <w:rFonts w:ascii="Arial Narrow" w:hAnsi="Arial Narrow"/>
          <w:sz w:val="24"/>
          <w:szCs w:val="24"/>
        </w:rPr>
      </w:pPr>
      <w:r w:rsidRPr="00C307C8">
        <w:rPr>
          <w:rFonts w:ascii="Arial Narrow" w:hAnsi="Arial Narrow"/>
          <w:sz w:val="24"/>
          <w:szCs w:val="24"/>
        </w:rPr>
        <w:t>La apuesta con la implementación de esta gira es visitar las 14 sedes departamentales del MINEDUCYT y de la Procuraduría General de la República (PGR) en este 2021 y, posteriormente, incluir las 262 municipalidades y demás dependencias del Estado.</w:t>
      </w:r>
    </w:p>
    <w:p w14:paraId="09A77759" w14:textId="46D962C9" w:rsidR="00C307C8" w:rsidRDefault="00C307C8" w:rsidP="00C80668">
      <w:pPr>
        <w:spacing w:line="276" w:lineRule="auto"/>
        <w:jc w:val="both"/>
        <w:rPr>
          <w:rFonts w:ascii="Arial Narrow" w:hAnsi="Arial Narrow"/>
          <w:sz w:val="24"/>
          <w:szCs w:val="24"/>
        </w:rPr>
      </w:pPr>
      <w:r>
        <w:rPr>
          <w:rFonts w:ascii="Arial Narrow" w:hAnsi="Arial Narrow"/>
          <w:sz w:val="24"/>
          <w:szCs w:val="24"/>
        </w:rPr>
        <w:t xml:space="preserve">En </w:t>
      </w:r>
      <w:r w:rsidR="00D86689">
        <w:rPr>
          <w:rFonts w:ascii="Arial Narrow" w:hAnsi="Arial Narrow"/>
          <w:sz w:val="24"/>
          <w:szCs w:val="24"/>
        </w:rPr>
        <w:t>l</w:t>
      </w:r>
      <w:r>
        <w:rPr>
          <w:rFonts w:ascii="Arial Narrow" w:hAnsi="Arial Narrow"/>
          <w:sz w:val="24"/>
          <w:szCs w:val="24"/>
        </w:rPr>
        <w:t>a campaña, se brida información de interés para los servidores públicos utilizando tabletas electrónicas; también se proporcionan</w:t>
      </w:r>
      <w:r w:rsidR="00D86689">
        <w:rPr>
          <w:rFonts w:ascii="Arial Narrow" w:hAnsi="Arial Narrow"/>
          <w:sz w:val="24"/>
          <w:szCs w:val="24"/>
        </w:rPr>
        <w:t xml:space="preserve"> ejemplares de la Ley de Ética Gubernamental, </w:t>
      </w:r>
      <w:r>
        <w:rPr>
          <w:rFonts w:ascii="Arial Narrow" w:hAnsi="Arial Narrow"/>
          <w:sz w:val="24"/>
          <w:szCs w:val="24"/>
        </w:rPr>
        <w:t>trípticos, dípticos, libretas, lapiceros y cubos porta lápices, con el fin de fortalecer los conocimientos sobre la Ley de Ética Gubernamental y fomentar la denuncia.</w:t>
      </w:r>
    </w:p>
    <w:p w14:paraId="66F74074" w14:textId="00FBE5C9" w:rsidR="008F3940" w:rsidRPr="00C307C8" w:rsidRDefault="008F3940" w:rsidP="00C80668">
      <w:pPr>
        <w:spacing w:line="276" w:lineRule="auto"/>
        <w:jc w:val="both"/>
        <w:rPr>
          <w:rFonts w:ascii="Arial Narrow" w:hAnsi="Arial Narrow"/>
          <w:sz w:val="24"/>
          <w:szCs w:val="24"/>
        </w:rPr>
      </w:pPr>
      <w:r>
        <w:rPr>
          <w:rFonts w:ascii="Arial Narrow" w:hAnsi="Arial Narrow"/>
          <w:noProof/>
          <w:sz w:val="24"/>
          <w:szCs w:val="24"/>
          <w:lang w:eastAsia="es-SV"/>
        </w:rPr>
        <w:drawing>
          <wp:anchor distT="0" distB="0" distL="114300" distR="114300" simplePos="0" relativeHeight="251710464" behindDoc="0" locked="0" layoutInCell="1" allowOverlap="1" wp14:anchorId="48D6B7AE" wp14:editId="52BA11A4">
            <wp:simplePos x="0" y="0"/>
            <wp:positionH relativeFrom="margin">
              <wp:posOffset>3381375</wp:posOffset>
            </wp:positionH>
            <wp:positionV relativeFrom="paragraph">
              <wp:posOffset>2004695</wp:posOffset>
            </wp:positionV>
            <wp:extent cx="2587625" cy="1723390"/>
            <wp:effectExtent l="19050" t="19050" r="22225" b="1016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ÉTICA MÓVIL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7625" cy="1723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Narrow" w:hAnsi="Arial Narrow"/>
          <w:noProof/>
          <w:sz w:val="24"/>
          <w:szCs w:val="24"/>
          <w:lang w:eastAsia="es-SV"/>
        </w:rPr>
        <w:drawing>
          <wp:anchor distT="0" distB="0" distL="114300" distR="114300" simplePos="0" relativeHeight="251709440" behindDoc="0" locked="0" layoutInCell="1" allowOverlap="1" wp14:anchorId="212B828D" wp14:editId="120B3341">
            <wp:simplePos x="0" y="0"/>
            <wp:positionH relativeFrom="column">
              <wp:posOffset>3321050</wp:posOffset>
            </wp:positionH>
            <wp:positionV relativeFrom="paragraph">
              <wp:posOffset>64135</wp:posOffset>
            </wp:positionV>
            <wp:extent cx="2527300" cy="1673225"/>
            <wp:effectExtent l="19050" t="19050" r="25400" b="2222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ÉTICA MOVIL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7300" cy="167322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Pr>
          <w:rFonts w:ascii="Arial Narrow" w:eastAsia="Calibri" w:hAnsi="Arial Narrow" w:cs="Arial"/>
          <w:noProof/>
          <w:sz w:val="24"/>
          <w:szCs w:val="24"/>
          <w:lang w:eastAsia="es-SV"/>
        </w:rPr>
        <w:drawing>
          <wp:anchor distT="0" distB="0" distL="114300" distR="114300" simplePos="0" relativeHeight="251708416" behindDoc="0" locked="0" layoutInCell="1" allowOverlap="1" wp14:anchorId="6863885A" wp14:editId="649DBA91">
            <wp:simplePos x="0" y="0"/>
            <wp:positionH relativeFrom="margin">
              <wp:posOffset>19050</wp:posOffset>
            </wp:positionH>
            <wp:positionV relativeFrom="paragraph">
              <wp:posOffset>25400</wp:posOffset>
            </wp:positionV>
            <wp:extent cx="2553335" cy="1641475"/>
            <wp:effectExtent l="19050" t="19050" r="18415" b="1587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ÉTICA MOVIL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335" cy="1641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80668">
        <w:rPr>
          <w:rFonts w:ascii="Arial Narrow" w:hAnsi="Arial Narrow"/>
          <w:noProof/>
          <w:sz w:val="24"/>
          <w:szCs w:val="24"/>
          <w:lang w:eastAsia="es-SV"/>
        </w:rPr>
        <w:drawing>
          <wp:anchor distT="0" distB="0" distL="114300" distR="114300" simplePos="0" relativeHeight="251736064" behindDoc="1" locked="0" layoutInCell="1" allowOverlap="1" wp14:anchorId="78B36CB7" wp14:editId="1DD73876">
            <wp:simplePos x="0" y="0"/>
            <wp:positionH relativeFrom="margin">
              <wp:posOffset>139700</wp:posOffset>
            </wp:positionH>
            <wp:positionV relativeFrom="paragraph">
              <wp:posOffset>1997710</wp:posOffset>
            </wp:positionV>
            <wp:extent cx="2534285" cy="1688465"/>
            <wp:effectExtent l="19050" t="19050" r="18415" b="26035"/>
            <wp:wrapTight wrapText="bothSides">
              <wp:wrapPolygon edited="0">
                <wp:start x="-162" y="-244"/>
                <wp:lineTo x="-162" y="21689"/>
                <wp:lineTo x="21595" y="21689"/>
                <wp:lineTo x="21595" y="-244"/>
                <wp:lineTo x="-162" y="-244"/>
              </wp:wrapPolygon>
            </wp:wrapTight>
            <wp:docPr id="1024" name="Imagen 1024" descr="C:\Users\erubio\OneDrive - Tribunal de Etica Gubernamental\err2021\RENDICIÓN DE CUENTAS 2020-2021\Versiones del INFO REND CTAS 2020 2021\FOTOS REND CTAS 2020 2021\ÉTICA MOVIL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ubio\OneDrive - Tribunal de Etica Gubernamental\err2021\RENDICIÓN DE CUENTAS 2020-2021\Versiones del INFO REND CTAS 2020 2021\FOTOS REND CTAS 2020 2021\ÉTICA MOVIL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285" cy="168846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p w14:paraId="124233DB" w14:textId="31F7AB9B" w:rsidR="008C6221" w:rsidRPr="008C6221" w:rsidRDefault="008C6221" w:rsidP="002407E8">
      <w:pPr>
        <w:spacing w:line="276" w:lineRule="auto"/>
        <w:jc w:val="both"/>
        <w:rPr>
          <w:rFonts w:ascii="Arial Narrow" w:hAnsi="Arial Narrow"/>
        </w:rPr>
      </w:pPr>
    </w:p>
    <w:p w14:paraId="10CC24B0" w14:textId="465B747B" w:rsidR="008C6221" w:rsidRPr="008C6221" w:rsidRDefault="008C6221" w:rsidP="002407E8">
      <w:pPr>
        <w:spacing w:line="276" w:lineRule="auto"/>
        <w:rPr>
          <w:rFonts w:ascii="Arial Narrow" w:hAnsi="Arial Narrow"/>
        </w:rPr>
      </w:pPr>
    </w:p>
    <w:p w14:paraId="0BF9A09E" w14:textId="3E6E19BF" w:rsidR="00C80668" w:rsidRDefault="00C80668" w:rsidP="002407E8">
      <w:pPr>
        <w:spacing w:line="276" w:lineRule="auto"/>
        <w:jc w:val="both"/>
        <w:rPr>
          <w:rFonts w:ascii="Arial Narrow" w:hAnsi="Arial Narrow"/>
          <w:sz w:val="24"/>
          <w:szCs w:val="24"/>
        </w:rPr>
      </w:pPr>
    </w:p>
    <w:p w14:paraId="47290A75" w14:textId="6BC4C973"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0C83088B" w14:textId="45C3ED32"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19EB6E67" w14:textId="0CCF1F99"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29114EEE" w14:textId="77777777"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180DBBBB" w14:textId="77777777"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61E7C268" w14:textId="77777777"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131A08F2" w14:textId="77777777" w:rsidR="008F3940" w:rsidRDefault="008F3940" w:rsidP="002407E8">
      <w:pPr>
        <w:spacing w:before="100" w:beforeAutospacing="1" w:after="100" w:afterAutospacing="1" w:line="276" w:lineRule="auto"/>
        <w:ind w:firstLine="708"/>
        <w:rPr>
          <w:rFonts w:ascii="Arial Narrow" w:eastAsia="Times New Roman" w:hAnsi="Arial Narrow" w:cs="Arial"/>
          <w:b/>
          <w:sz w:val="24"/>
          <w:szCs w:val="24"/>
          <w:lang w:eastAsia="es-ES"/>
        </w:rPr>
      </w:pPr>
    </w:p>
    <w:p w14:paraId="40455575" w14:textId="2CD130CB" w:rsidR="002407E8" w:rsidRPr="002407E8" w:rsidRDefault="002407E8" w:rsidP="002407E8">
      <w:pPr>
        <w:spacing w:before="100" w:beforeAutospacing="1" w:after="100" w:afterAutospacing="1" w:line="276" w:lineRule="auto"/>
        <w:ind w:firstLine="708"/>
        <w:rPr>
          <w:rFonts w:ascii="Arial Narrow" w:eastAsia="Times New Roman" w:hAnsi="Arial Narrow" w:cs="Arial"/>
          <w:b/>
          <w:sz w:val="24"/>
          <w:szCs w:val="24"/>
          <w:lang w:eastAsia="es-ES"/>
        </w:rPr>
      </w:pPr>
      <w:r w:rsidRPr="002407E8">
        <w:rPr>
          <w:rFonts w:ascii="Arial Narrow" w:eastAsia="Times New Roman" w:hAnsi="Arial Narrow" w:cs="Arial"/>
          <w:b/>
          <w:sz w:val="24"/>
          <w:szCs w:val="24"/>
          <w:lang w:eastAsia="es-ES"/>
        </w:rPr>
        <w:t xml:space="preserve">Conmemoración de Aniversario No. 15 del Tribunal de Ética Gubernamental </w:t>
      </w:r>
    </w:p>
    <w:p w14:paraId="09F44C3B" w14:textId="499C77C9" w:rsidR="002407E8" w:rsidRPr="002407E8" w:rsidRDefault="002407E8" w:rsidP="002407E8">
      <w:pPr>
        <w:spacing w:before="100" w:beforeAutospacing="1" w:after="100" w:afterAutospacing="1" w:line="276" w:lineRule="auto"/>
        <w:jc w:val="both"/>
        <w:rPr>
          <w:rFonts w:ascii="Arial Narrow" w:eastAsia="Times New Roman" w:hAnsi="Arial Narrow" w:cs="Arial"/>
          <w:sz w:val="24"/>
          <w:szCs w:val="24"/>
          <w:lang w:eastAsia="es-ES"/>
        </w:rPr>
      </w:pPr>
      <w:r w:rsidRPr="002407E8">
        <w:rPr>
          <w:rFonts w:ascii="Arial Narrow" w:eastAsia="Times New Roman" w:hAnsi="Arial Narrow" w:cs="Arial"/>
          <w:sz w:val="24"/>
          <w:szCs w:val="24"/>
          <w:lang w:eastAsia="es-ES"/>
        </w:rPr>
        <w:t>El Pleno del Tribunal de Ética Gubernamental, conmemoró el 15 aniversario del Tribunal de Ética Gubernamental, el día 18 de mayo de 2021, con un acto especial transmitido a través de las redes sociales del Tribunal, donde además de exponer temas relevantes para la Institución, se hizo reconocimiento especial a la Agencia de los Estados Unidos para el Desarrollo Internacional (USAID), al Proyecto Pro Integridad Pública de dicha agencia de cooperación</w:t>
      </w:r>
      <w:r>
        <w:rPr>
          <w:rFonts w:ascii="Arial Narrow" w:eastAsia="Times New Roman" w:hAnsi="Arial Narrow" w:cs="Arial"/>
          <w:sz w:val="24"/>
          <w:szCs w:val="24"/>
          <w:lang w:eastAsia="es-ES"/>
        </w:rPr>
        <w:t>.</w:t>
      </w:r>
    </w:p>
    <w:p w14:paraId="038D5FCA"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r w:rsidRPr="002407E8">
        <w:rPr>
          <w:rFonts w:ascii="Arial Narrow" w:hAnsi="Arial Narrow"/>
          <w:noProof/>
          <w:sz w:val="24"/>
          <w:szCs w:val="24"/>
          <w:lang w:eastAsia="es-SV"/>
        </w:rPr>
        <w:lastRenderedPageBreak/>
        <w:drawing>
          <wp:anchor distT="0" distB="0" distL="114300" distR="114300" simplePos="0" relativeHeight="251712512" behindDoc="1" locked="0" layoutInCell="1" allowOverlap="1" wp14:anchorId="2E93B463" wp14:editId="6AB784E4">
            <wp:simplePos x="0" y="0"/>
            <wp:positionH relativeFrom="margin">
              <wp:posOffset>1224915</wp:posOffset>
            </wp:positionH>
            <wp:positionV relativeFrom="paragraph">
              <wp:posOffset>25400</wp:posOffset>
            </wp:positionV>
            <wp:extent cx="4019550" cy="2259965"/>
            <wp:effectExtent l="19050" t="19050" r="19050" b="26035"/>
            <wp:wrapTight wrapText="bothSides">
              <wp:wrapPolygon edited="0">
                <wp:start x="-102" y="-182"/>
                <wp:lineTo x="-102" y="21667"/>
                <wp:lineTo x="21600" y="21667"/>
                <wp:lineTo x="21600" y="-182"/>
                <wp:lineTo x="-102" y="-182"/>
              </wp:wrapPolygon>
            </wp:wrapTight>
            <wp:docPr id="1028" name="Picture 4" descr="https://teg.gob.sv/wp-content/uploads/2021/05/MG_5386_-1900x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teg.gob.sv/wp-content/uploads/2021/05/MG_5386_-1900x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9550" cy="2259965"/>
                    </a:xfrm>
                    <a:prstGeom prst="rect">
                      <a:avLst/>
                    </a:prstGeom>
                    <a:noFill/>
                    <a:ln w="19050">
                      <a:solidFill>
                        <a:srgbClr val="002060"/>
                      </a:solidFill>
                    </a:ln>
                  </pic:spPr>
                </pic:pic>
              </a:graphicData>
            </a:graphic>
            <wp14:sizeRelH relativeFrom="margin">
              <wp14:pctWidth>0</wp14:pctWidth>
            </wp14:sizeRelH>
            <wp14:sizeRelV relativeFrom="margin">
              <wp14:pctHeight>0</wp14:pctHeight>
            </wp14:sizeRelV>
          </wp:anchor>
        </w:drawing>
      </w:r>
    </w:p>
    <w:p w14:paraId="61A074F7"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p>
    <w:p w14:paraId="63B4047D"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p>
    <w:p w14:paraId="0C1D2AAC"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p>
    <w:p w14:paraId="55FAB43E"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p>
    <w:p w14:paraId="0DE18B5D" w14:textId="77777777" w:rsidR="002407E8" w:rsidRPr="002407E8" w:rsidRDefault="002407E8" w:rsidP="00C80668">
      <w:pPr>
        <w:spacing w:before="100" w:beforeAutospacing="1" w:after="100" w:afterAutospacing="1" w:line="240" w:lineRule="auto"/>
        <w:rPr>
          <w:rFonts w:ascii="Arial Narrow" w:eastAsia="Times New Roman" w:hAnsi="Arial Narrow" w:cs="Arial"/>
          <w:sz w:val="24"/>
          <w:szCs w:val="24"/>
          <w:lang w:eastAsia="es-ES"/>
        </w:rPr>
      </w:pPr>
    </w:p>
    <w:p w14:paraId="1D7216CA" w14:textId="77777777" w:rsidR="00C80668" w:rsidRDefault="00C80668" w:rsidP="00C80668">
      <w:pPr>
        <w:spacing w:before="100" w:beforeAutospacing="1" w:after="100" w:afterAutospacing="1" w:line="240" w:lineRule="auto"/>
        <w:jc w:val="center"/>
        <w:rPr>
          <w:rFonts w:ascii="Arial Narrow" w:eastAsia="Times New Roman" w:hAnsi="Arial Narrow" w:cs="Arial"/>
          <w:b/>
          <w:sz w:val="20"/>
          <w:szCs w:val="24"/>
          <w:lang w:eastAsia="es-ES"/>
        </w:rPr>
      </w:pPr>
    </w:p>
    <w:p w14:paraId="12B11588" w14:textId="77777777" w:rsidR="002407E8" w:rsidRDefault="002407E8" w:rsidP="00C80668">
      <w:pPr>
        <w:spacing w:before="100" w:beforeAutospacing="1" w:after="100" w:afterAutospacing="1" w:line="240" w:lineRule="auto"/>
        <w:jc w:val="center"/>
        <w:rPr>
          <w:rFonts w:ascii="Arial Narrow" w:eastAsia="Times New Roman" w:hAnsi="Arial Narrow" w:cs="Arial"/>
          <w:b/>
          <w:sz w:val="20"/>
          <w:szCs w:val="24"/>
          <w:lang w:eastAsia="es-ES"/>
        </w:rPr>
      </w:pPr>
      <w:r w:rsidRPr="002407E8">
        <w:rPr>
          <w:rFonts w:ascii="Arial Narrow" w:eastAsia="Times New Roman" w:hAnsi="Arial Narrow" w:cs="Arial"/>
          <w:b/>
          <w:sz w:val="20"/>
          <w:szCs w:val="24"/>
          <w:lang w:eastAsia="es-ES"/>
        </w:rPr>
        <w:t>Los Miembros del Pleno en el acto de celebración del 15 aniversario del Tribunal. (18 de mayo de 2021)</w:t>
      </w:r>
    </w:p>
    <w:p w14:paraId="46D42294" w14:textId="30F89962" w:rsidR="004808B0" w:rsidRPr="00F133FC" w:rsidRDefault="004808B0" w:rsidP="00B9747E">
      <w:pPr>
        <w:pStyle w:val="Pa2"/>
        <w:numPr>
          <w:ilvl w:val="0"/>
          <w:numId w:val="3"/>
        </w:numPr>
        <w:spacing w:after="200" w:line="276" w:lineRule="auto"/>
        <w:jc w:val="both"/>
        <w:rPr>
          <w:rStyle w:val="A7"/>
          <w:rFonts w:ascii="Arial Narrow" w:hAnsi="Arial Narrow"/>
          <w:color w:val="auto"/>
          <w:sz w:val="24"/>
          <w:szCs w:val="24"/>
        </w:rPr>
      </w:pPr>
      <w:r w:rsidRPr="00F133FC">
        <w:rPr>
          <w:rStyle w:val="A7"/>
          <w:rFonts w:ascii="Arial Narrow" w:hAnsi="Arial Narrow"/>
          <w:color w:val="auto"/>
          <w:sz w:val="24"/>
          <w:szCs w:val="24"/>
        </w:rPr>
        <w:t>Información de Acceso a la Información Pública:</w:t>
      </w:r>
    </w:p>
    <w:p w14:paraId="178E7B79" w14:textId="0B650A0E" w:rsidR="008E4048" w:rsidRPr="008E4048" w:rsidRDefault="008E4048" w:rsidP="00C80668">
      <w:pPr>
        <w:pStyle w:val="Pa2"/>
        <w:spacing w:after="200" w:line="276" w:lineRule="auto"/>
        <w:jc w:val="both"/>
      </w:pPr>
      <w:r w:rsidRPr="00297B04">
        <w:rPr>
          <w:rStyle w:val="A7"/>
          <w:rFonts w:ascii="Arial Narrow" w:hAnsi="Arial Narrow"/>
          <w:b w:val="0"/>
          <w:sz w:val="24"/>
          <w:szCs w:val="22"/>
        </w:rPr>
        <w:t>La Ley de Acceso a la Información Pública (LAIP), por un lado, facilita a toda persona el derecho de acceso a la información pública mediante procedimientos sencillos y expeditos; por otra parte, propicia la transparencia de la gestión pública mediante la difusión de información que generen los entes obligados. En ese sentido, en este apartado del informe se presentan los principales resultados del qué hacer de la Unidad de Acceso a la Información Pública (UAIP) de este Tribunal para el periodo del 01 de septiembre de 2020 al 31 de agosto de 2021.</w:t>
      </w:r>
    </w:p>
    <w:p w14:paraId="0BA37137" w14:textId="0B2F2C1C" w:rsidR="008E4048" w:rsidRPr="008E4048" w:rsidRDefault="008E4048" w:rsidP="00297B04">
      <w:pPr>
        <w:pStyle w:val="Default"/>
        <w:numPr>
          <w:ilvl w:val="0"/>
          <w:numId w:val="36"/>
        </w:numPr>
        <w:spacing w:line="276" w:lineRule="auto"/>
        <w:rPr>
          <w:rFonts w:asciiTheme="minorHAnsi" w:hAnsiTheme="minorHAnsi"/>
          <w:b/>
          <w:szCs w:val="22"/>
        </w:rPr>
      </w:pPr>
      <w:r w:rsidRPr="008E4048">
        <w:rPr>
          <w:rFonts w:asciiTheme="minorHAnsi" w:hAnsiTheme="minorHAnsi"/>
          <w:b/>
          <w:szCs w:val="22"/>
        </w:rPr>
        <w:t>Trámite de acceso a la información</w:t>
      </w:r>
    </w:p>
    <w:p w14:paraId="1ABB0DD9" w14:textId="77777777" w:rsidR="00297B04" w:rsidRPr="008E4048" w:rsidRDefault="00297B04" w:rsidP="00297B04">
      <w:pPr>
        <w:pStyle w:val="Default"/>
        <w:tabs>
          <w:tab w:val="left" w:pos="3705"/>
        </w:tabs>
        <w:spacing w:line="276" w:lineRule="auto"/>
        <w:rPr>
          <w:rFonts w:ascii="Arial Narrow" w:hAnsi="Arial Narrow"/>
          <w:b/>
          <w:szCs w:val="22"/>
        </w:rPr>
      </w:pPr>
    </w:p>
    <w:p w14:paraId="1AB567D1" w14:textId="77777777" w:rsidR="00C80668" w:rsidRPr="00C80668" w:rsidRDefault="00C80668" w:rsidP="00C80668">
      <w:pPr>
        <w:autoSpaceDE w:val="0"/>
        <w:autoSpaceDN w:val="0"/>
        <w:adjustRightInd w:val="0"/>
        <w:spacing w:after="200" w:line="221" w:lineRule="atLeast"/>
        <w:jc w:val="both"/>
        <w:rPr>
          <w:rFonts w:cs="Arial"/>
        </w:rPr>
      </w:pPr>
      <w:r w:rsidRPr="00C80668">
        <w:rPr>
          <w:rFonts w:cs="Arial"/>
        </w:rPr>
        <w:t xml:space="preserve">Se tramitaron y respondieron 83 solicitudes de información y de datos personales, totalizando la cantidad de </w:t>
      </w:r>
      <w:r w:rsidRPr="00C80668">
        <w:rPr>
          <w:rFonts w:cs="Arial"/>
          <w:b/>
          <w:bCs/>
        </w:rPr>
        <w:t xml:space="preserve">309 </w:t>
      </w:r>
      <w:r w:rsidRPr="00C80668">
        <w:rPr>
          <w:rFonts w:cs="Arial"/>
        </w:rPr>
        <w:t xml:space="preserve">requerimientos atendidos. </w:t>
      </w:r>
    </w:p>
    <w:p w14:paraId="40D60E1E" w14:textId="6BD8AB50" w:rsidR="008E4048" w:rsidRDefault="008E4048" w:rsidP="008E4048">
      <w:pPr>
        <w:pStyle w:val="Default"/>
        <w:rPr>
          <w:rFonts w:asciiTheme="minorHAnsi" w:hAnsiTheme="minorHAnsi"/>
          <w:b/>
          <w:sz w:val="22"/>
          <w:szCs w:val="22"/>
        </w:rPr>
      </w:pPr>
    </w:p>
    <w:p w14:paraId="47438FED" w14:textId="77777777" w:rsidR="008F3940" w:rsidRDefault="008F3940" w:rsidP="008E4048">
      <w:pPr>
        <w:pStyle w:val="Default"/>
        <w:rPr>
          <w:rFonts w:asciiTheme="minorHAnsi" w:hAnsiTheme="minorHAnsi"/>
          <w:b/>
          <w:sz w:val="22"/>
          <w:szCs w:val="22"/>
        </w:rPr>
      </w:pPr>
    </w:p>
    <w:p w14:paraId="3C5C8BFA" w14:textId="25EB0384" w:rsidR="00C80668" w:rsidRDefault="00AC19B3" w:rsidP="008E4048">
      <w:pPr>
        <w:pStyle w:val="Default"/>
        <w:rPr>
          <w:rFonts w:asciiTheme="minorHAnsi" w:hAnsiTheme="minorHAnsi"/>
          <w:b/>
          <w:sz w:val="22"/>
          <w:szCs w:val="22"/>
        </w:rPr>
      </w:pPr>
      <w:r>
        <w:rPr>
          <w:rFonts w:asciiTheme="minorHAnsi" w:hAnsiTheme="minorHAnsi"/>
          <w:b/>
          <w:noProof/>
          <w:sz w:val="22"/>
          <w:szCs w:val="22"/>
          <w:lang w:eastAsia="es-SV"/>
        </w:rPr>
        <w:drawing>
          <wp:anchor distT="0" distB="0" distL="114300" distR="114300" simplePos="0" relativeHeight="251737088" behindDoc="1" locked="0" layoutInCell="1" allowOverlap="1" wp14:anchorId="31C82421" wp14:editId="64B2B948">
            <wp:simplePos x="0" y="0"/>
            <wp:positionH relativeFrom="margin">
              <wp:align>center</wp:align>
            </wp:positionH>
            <wp:positionV relativeFrom="paragraph">
              <wp:posOffset>93812</wp:posOffset>
            </wp:positionV>
            <wp:extent cx="5621020" cy="2225040"/>
            <wp:effectExtent l="0" t="0" r="0" b="0"/>
            <wp:wrapTight wrapText="bothSides">
              <wp:wrapPolygon edited="0">
                <wp:start x="805" y="0"/>
                <wp:lineTo x="586" y="925"/>
                <wp:lineTo x="586" y="2959"/>
                <wp:lineTo x="0" y="4808"/>
                <wp:lineTo x="0" y="5918"/>
                <wp:lineTo x="146" y="10911"/>
                <wp:lineTo x="1537" y="11836"/>
                <wp:lineTo x="4539" y="11836"/>
                <wp:lineTo x="4539" y="15534"/>
                <wp:lineTo x="12884" y="17753"/>
                <wp:lineTo x="15300" y="17753"/>
                <wp:lineTo x="15226" y="18493"/>
                <wp:lineTo x="15739" y="18678"/>
                <wp:lineTo x="16983" y="19048"/>
                <wp:lineTo x="17349" y="19048"/>
                <wp:lineTo x="20424" y="18678"/>
                <wp:lineTo x="20790" y="18493"/>
                <wp:lineTo x="20643" y="17753"/>
                <wp:lineTo x="19619" y="15719"/>
                <wp:lineTo x="19033" y="14795"/>
                <wp:lineTo x="18594" y="11836"/>
                <wp:lineTo x="19106" y="9062"/>
                <wp:lineTo x="19106" y="8877"/>
                <wp:lineTo x="19911" y="7952"/>
                <wp:lineTo x="19692" y="6842"/>
                <wp:lineTo x="17935" y="5918"/>
                <wp:lineTo x="17935" y="0"/>
                <wp:lineTo x="805" y="0"/>
              </wp:wrapPolygon>
            </wp:wrapTight>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020" cy="2225040"/>
                    </a:xfrm>
                    <a:prstGeom prst="rect">
                      <a:avLst/>
                    </a:prstGeom>
                    <a:noFill/>
                  </pic:spPr>
                </pic:pic>
              </a:graphicData>
            </a:graphic>
          </wp:anchor>
        </w:drawing>
      </w:r>
    </w:p>
    <w:p w14:paraId="4572C17F" w14:textId="6E9D5C4E" w:rsidR="00C80668" w:rsidRDefault="00C80668" w:rsidP="008E4048">
      <w:pPr>
        <w:pStyle w:val="Default"/>
        <w:rPr>
          <w:rFonts w:asciiTheme="minorHAnsi" w:hAnsiTheme="minorHAnsi"/>
          <w:b/>
          <w:sz w:val="22"/>
          <w:szCs w:val="22"/>
        </w:rPr>
      </w:pPr>
    </w:p>
    <w:p w14:paraId="5E761082" w14:textId="77777777" w:rsidR="00C80668" w:rsidRDefault="00C80668" w:rsidP="008E4048">
      <w:pPr>
        <w:pStyle w:val="Default"/>
        <w:rPr>
          <w:rFonts w:asciiTheme="minorHAnsi" w:hAnsiTheme="minorHAnsi"/>
          <w:b/>
          <w:sz w:val="22"/>
          <w:szCs w:val="22"/>
        </w:rPr>
      </w:pPr>
    </w:p>
    <w:p w14:paraId="7264303A" w14:textId="77777777" w:rsidR="00C80668" w:rsidRDefault="00C80668" w:rsidP="008E4048">
      <w:pPr>
        <w:pStyle w:val="Default"/>
        <w:rPr>
          <w:rFonts w:asciiTheme="minorHAnsi" w:hAnsiTheme="minorHAnsi"/>
          <w:b/>
          <w:sz w:val="22"/>
          <w:szCs w:val="22"/>
        </w:rPr>
      </w:pPr>
    </w:p>
    <w:p w14:paraId="089B1B95" w14:textId="77777777" w:rsidR="00C80668" w:rsidRDefault="00C80668" w:rsidP="008E4048">
      <w:pPr>
        <w:pStyle w:val="Default"/>
        <w:rPr>
          <w:rFonts w:asciiTheme="minorHAnsi" w:hAnsiTheme="minorHAnsi"/>
          <w:b/>
          <w:sz w:val="22"/>
          <w:szCs w:val="22"/>
        </w:rPr>
      </w:pPr>
    </w:p>
    <w:p w14:paraId="417DD601" w14:textId="77777777" w:rsidR="00C80668" w:rsidRDefault="00C80668" w:rsidP="008E4048">
      <w:pPr>
        <w:pStyle w:val="Default"/>
        <w:rPr>
          <w:rFonts w:asciiTheme="minorHAnsi" w:hAnsiTheme="minorHAnsi"/>
          <w:b/>
          <w:sz w:val="22"/>
          <w:szCs w:val="22"/>
        </w:rPr>
      </w:pPr>
    </w:p>
    <w:p w14:paraId="1387CB05" w14:textId="77777777" w:rsidR="00C80668" w:rsidRDefault="00C80668" w:rsidP="008E4048">
      <w:pPr>
        <w:pStyle w:val="Default"/>
        <w:rPr>
          <w:rFonts w:asciiTheme="minorHAnsi" w:hAnsiTheme="minorHAnsi"/>
          <w:b/>
          <w:sz w:val="22"/>
          <w:szCs w:val="22"/>
        </w:rPr>
      </w:pPr>
    </w:p>
    <w:p w14:paraId="5B842C72" w14:textId="77777777" w:rsidR="00C80668" w:rsidRDefault="00C80668" w:rsidP="008E4048">
      <w:pPr>
        <w:pStyle w:val="Default"/>
        <w:rPr>
          <w:rFonts w:asciiTheme="minorHAnsi" w:hAnsiTheme="minorHAnsi"/>
          <w:b/>
          <w:sz w:val="22"/>
          <w:szCs w:val="22"/>
        </w:rPr>
      </w:pPr>
    </w:p>
    <w:p w14:paraId="78AA0301" w14:textId="77777777" w:rsidR="00C80668" w:rsidRDefault="00C80668" w:rsidP="008E4048">
      <w:pPr>
        <w:pStyle w:val="Default"/>
        <w:rPr>
          <w:rFonts w:asciiTheme="minorHAnsi" w:hAnsiTheme="minorHAnsi"/>
          <w:b/>
          <w:sz w:val="22"/>
          <w:szCs w:val="22"/>
        </w:rPr>
      </w:pPr>
    </w:p>
    <w:p w14:paraId="2D42254A" w14:textId="77777777" w:rsidR="00C80668" w:rsidRDefault="00C80668" w:rsidP="008E4048">
      <w:pPr>
        <w:pStyle w:val="Default"/>
        <w:rPr>
          <w:rFonts w:asciiTheme="minorHAnsi" w:hAnsiTheme="minorHAnsi"/>
          <w:b/>
          <w:sz w:val="22"/>
          <w:szCs w:val="22"/>
        </w:rPr>
      </w:pPr>
    </w:p>
    <w:p w14:paraId="5D9D5F53" w14:textId="77777777" w:rsidR="00C80668" w:rsidRDefault="00C80668" w:rsidP="008E4048">
      <w:pPr>
        <w:pStyle w:val="Default"/>
        <w:rPr>
          <w:rFonts w:asciiTheme="minorHAnsi" w:hAnsiTheme="minorHAnsi"/>
          <w:b/>
          <w:sz w:val="22"/>
          <w:szCs w:val="22"/>
        </w:rPr>
      </w:pPr>
    </w:p>
    <w:p w14:paraId="795ECC04" w14:textId="77777777" w:rsidR="00C80668" w:rsidRDefault="00C80668" w:rsidP="008E4048">
      <w:pPr>
        <w:pStyle w:val="Default"/>
        <w:rPr>
          <w:rFonts w:asciiTheme="minorHAnsi" w:hAnsiTheme="minorHAnsi"/>
          <w:b/>
          <w:sz w:val="22"/>
          <w:szCs w:val="22"/>
        </w:rPr>
      </w:pPr>
    </w:p>
    <w:p w14:paraId="44C59FA0" w14:textId="77777777" w:rsidR="00C80668" w:rsidRDefault="00C80668" w:rsidP="008E4048">
      <w:pPr>
        <w:pStyle w:val="Default"/>
        <w:rPr>
          <w:rFonts w:asciiTheme="minorHAnsi" w:hAnsiTheme="minorHAnsi"/>
          <w:b/>
          <w:sz w:val="22"/>
          <w:szCs w:val="22"/>
        </w:rPr>
      </w:pPr>
    </w:p>
    <w:p w14:paraId="6C89A5CC" w14:textId="77777777" w:rsidR="00C80668" w:rsidRDefault="00C80668" w:rsidP="008E4048">
      <w:pPr>
        <w:pStyle w:val="Default"/>
        <w:rPr>
          <w:rFonts w:asciiTheme="minorHAnsi" w:hAnsiTheme="minorHAnsi"/>
          <w:b/>
          <w:sz w:val="22"/>
          <w:szCs w:val="22"/>
        </w:rPr>
      </w:pPr>
    </w:p>
    <w:p w14:paraId="05F55EA7" w14:textId="77777777" w:rsidR="008F3940" w:rsidRDefault="008F3940" w:rsidP="008E4048">
      <w:pPr>
        <w:pStyle w:val="Default"/>
        <w:rPr>
          <w:rFonts w:asciiTheme="minorHAnsi" w:hAnsiTheme="minorHAnsi"/>
          <w:b/>
          <w:sz w:val="22"/>
          <w:szCs w:val="22"/>
        </w:rPr>
      </w:pPr>
    </w:p>
    <w:p w14:paraId="07D4A11A" w14:textId="77777777" w:rsidR="008E4048" w:rsidRDefault="008E4048" w:rsidP="008E4048">
      <w:pPr>
        <w:pStyle w:val="Default"/>
        <w:rPr>
          <w:rFonts w:ascii="Arial Narrow" w:hAnsi="Arial Narrow"/>
          <w:b/>
          <w:szCs w:val="22"/>
        </w:rPr>
      </w:pPr>
      <w:r w:rsidRPr="008E4048">
        <w:rPr>
          <w:rFonts w:ascii="Arial Narrow" w:hAnsi="Arial Narrow"/>
          <w:b/>
          <w:szCs w:val="22"/>
        </w:rPr>
        <w:t>¿Cuáles fueron los resultados?</w:t>
      </w:r>
    </w:p>
    <w:p w14:paraId="45CB9DDC" w14:textId="77777777" w:rsidR="008E4048" w:rsidRPr="008E4048" w:rsidRDefault="008E4048" w:rsidP="008E4048">
      <w:pPr>
        <w:pStyle w:val="Default"/>
        <w:rPr>
          <w:rFonts w:ascii="Arial Narrow" w:hAnsi="Arial Narrow"/>
          <w:b/>
          <w:szCs w:val="22"/>
        </w:rPr>
      </w:pPr>
    </w:p>
    <w:p w14:paraId="03350CB5" w14:textId="08B04A2B" w:rsidR="008E4048" w:rsidRDefault="00297B04" w:rsidP="008E4048">
      <w:pPr>
        <w:pStyle w:val="Default"/>
        <w:rPr>
          <w:rFonts w:asciiTheme="minorHAnsi" w:hAnsiTheme="minorHAnsi"/>
          <w:b/>
          <w:sz w:val="18"/>
          <w:szCs w:val="18"/>
        </w:rPr>
      </w:pPr>
      <w:r>
        <w:rPr>
          <w:noProof/>
          <w:lang w:eastAsia="es-SV"/>
        </w:rPr>
        <w:drawing>
          <wp:inline distT="0" distB="0" distL="0" distR="0" wp14:anchorId="6E1A01B3" wp14:editId="6FCBDA4F">
            <wp:extent cx="5895975" cy="3019246"/>
            <wp:effectExtent l="0" t="0" r="9525" b="1016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354051" w14:textId="094900E2" w:rsidR="008E4048" w:rsidRPr="00172E11" w:rsidRDefault="008E4048" w:rsidP="008E4048">
      <w:pPr>
        <w:pStyle w:val="Default"/>
        <w:jc w:val="center"/>
        <w:rPr>
          <w:rStyle w:val="A7"/>
          <w:rFonts w:asciiTheme="minorHAnsi" w:hAnsiTheme="minorHAnsi"/>
          <w:bCs w:val="0"/>
          <w:sz w:val="18"/>
          <w:szCs w:val="18"/>
        </w:rPr>
      </w:pPr>
    </w:p>
    <w:p w14:paraId="0D75B913" w14:textId="77777777" w:rsidR="00297B04" w:rsidRDefault="00297B04" w:rsidP="008E4048">
      <w:pPr>
        <w:spacing w:line="276" w:lineRule="auto"/>
        <w:jc w:val="both"/>
        <w:rPr>
          <w:rStyle w:val="A7"/>
          <w:rFonts w:ascii="Arial Narrow" w:hAnsi="Arial Narrow"/>
          <w:b w:val="0"/>
          <w:sz w:val="24"/>
          <w:szCs w:val="24"/>
        </w:rPr>
      </w:pPr>
    </w:p>
    <w:p w14:paraId="06F11EA0" w14:textId="77777777" w:rsidR="008E4048" w:rsidRPr="008E4048" w:rsidRDefault="008E4048" w:rsidP="008E4048">
      <w:pPr>
        <w:spacing w:line="276" w:lineRule="auto"/>
        <w:jc w:val="both"/>
        <w:rPr>
          <w:rStyle w:val="A7"/>
          <w:rFonts w:ascii="Arial Narrow" w:hAnsi="Arial Narrow"/>
          <w:b w:val="0"/>
          <w:sz w:val="24"/>
          <w:szCs w:val="24"/>
        </w:rPr>
      </w:pPr>
      <w:r w:rsidRPr="008E4048">
        <w:rPr>
          <w:rStyle w:val="A7"/>
          <w:rFonts w:ascii="Arial Narrow" w:hAnsi="Arial Narrow"/>
          <w:b w:val="0"/>
          <w:sz w:val="24"/>
          <w:szCs w:val="24"/>
        </w:rPr>
        <w:t>En primer lugar, se identifica que son mayoría (240) aquellos requerimientos se obtienen resultados favorables en trámites de datos personales (16 requerimientos) y donde se concede la información solicitada (215 requerimientos públicos, 4 requerimientos entregados en versión pública y 5 trámites donde la información ya estaba disponible al público y se indicó a la persona solicitante el lugar exacto donde se puede consultar).</w:t>
      </w:r>
    </w:p>
    <w:p w14:paraId="6B309745" w14:textId="77777777" w:rsidR="008E4048" w:rsidRPr="008E4048" w:rsidRDefault="008E4048" w:rsidP="008E4048">
      <w:pPr>
        <w:spacing w:line="276" w:lineRule="auto"/>
        <w:jc w:val="both"/>
        <w:rPr>
          <w:rStyle w:val="A7"/>
          <w:rFonts w:ascii="Arial Narrow" w:hAnsi="Arial Narrow"/>
          <w:b w:val="0"/>
          <w:sz w:val="24"/>
          <w:szCs w:val="24"/>
        </w:rPr>
      </w:pPr>
      <w:r w:rsidRPr="008E4048">
        <w:rPr>
          <w:rStyle w:val="A7"/>
          <w:rFonts w:ascii="Arial Narrow" w:hAnsi="Arial Narrow"/>
          <w:b w:val="0"/>
          <w:sz w:val="24"/>
          <w:szCs w:val="24"/>
        </w:rPr>
        <w:t xml:space="preserve">En segundo lugar, se identificó una minoría de casos donde la información fue denegada por diversas razones: En dos requerimientos se declaró inexistente la información; otro requerimiento se denegó porque, al momento de la solicitud, la información requerida correspondía a procedimientos administrativos sancionatorios que se encontraban en trámite; por lo que estaban clasificados como información reservada. Otro requerimiento no fue atendido en correspondencia con la jurisprudencia de la Sala de lo Constitucional emitida en el proceso de amparo </w:t>
      </w:r>
      <w:r w:rsidRPr="008E4048">
        <w:rPr>
          <w:rFonts w:ascii="Arial Narrow" w:hAnsi="Arial Narrow"/>
          <w:b/>
          <w:color w:val="000000" w:themeColor="text1"/>
          <w:sz w:val="24"/>
          <w:szCs w:val="24"/>
        </w:rPr>
        <w:t xml:space="preserve">713-2015 en fecha 23/X/2017. Finalmente, </w:t>
      </w:r>
      <w:r w:rsidRPr="008E4048">
        <w:rPr>
          <w:rStyle w:val="A7"/>
          <w:rFonts w:ascii="Arial Narrow" w:hAnsi="Arial Narrow"/>
          <w:b w:val="0"/>
          <w:sz w:val="24"/>
          <w:szCs w:val="24"/>
        </w:rPr>
        <w:t>se contabilizan una solicitud - con 15 requerimientos - donde se denegó la supresión de datos personales, de acuerdo a lo establecido en el artículo 36 de la LAIP.</w:t>
      </w:r>
    </w:p>
    <w:p w14:paraId="42282648" w14:textId="36E45B0D" w:rsidR="008E4048" w:rsidRDefault="008E4048" w:rsidP="008E4048">
      <w:pPr>
        <w:spacing w:line="276" w:lineRule="auto"/>
        <w:jc w:val="both"/>
        <w:rPr>
          <w:rStyle w:val="A7"/>
          <w:rFonts w:ascii="Arial Narrow" w:hAnsi="Arial Narrow"/>
          <w:b w:val="0"/>
          <w:sz w:val="24"/>
          <w:szCs w:val="24"/>
        </w:rPr>
      </w:pPr>
      <w:r w:rsidRPr="008E4048">
        <w:rPr>
          <w:rStyle w:val="A7"/>
          <w:rFonts w:ascii="Arial Narrow" w:hAnsi="Arial Narrow"/>
          <w:b w:val="0"/>
          <w:sz w:val="24"/>
          <w:szCs w:val="24"/>
        </w:rPr>
        <w:t>Finalmente, se reconocen 22 requerimientos cuya tramitación no era competencia de esta institución, por lo que se derivó a la institución correspondiente; y 28 requerimientos que no fueron subsanados por los solicitantes, por lo que el trámite no se concluyó.</w:t>
      </w:r>
    </w:p>
    <w:p w14:paraId="7185D890" w14:textId="77777777" w:rsidR="00296D82" w:rsidRPr="008E4048" w:rsidRDefault="00296D82" w:rsidP="008E4048">
      <w:pPr>
        <w:spacing w:line="276" w:lineRule="auto"/>
        <w:jc w:val="both"/>
        <w:rPr>
          <w:rStyle w:val="A7"/>
          <w:rFonts w:ascii="Arial Narrow" w:hAnsi="Arial Narrow"/>
          <w:b w:val="0"/>
          <w:sz w:val="24"/>
          <w:szCs w:val="24"/>
        </w:rPr>
      </w:pPr>
    </w:p>
    <w:p w14:paraId="19516782" w14:textId="77777777" w:rsidR="008E4048" w:rsidRPr="004119D1" w:rsidRDefault="008E4048" w:rsidP="008E4048">
      <w:pPr>
        <w:spacing w:line="276" w:lineRule="auto"/>
        <w:jc w:val="both"/>
        <w:rPr>
          <w:rFonts w:ascii="Arial Narrow" w:hAnsi="Arial Narrow"/>
          <w:sz w:val="24"/>
          <w:szCs w:val="24"/>
        </w:rPr>
      </w:pPr>
      <w:r w:rsidRPr="004119D1">
        <w:rPr>
          <w:rFonts w:ascii="Arial Narrow" w:hAnsi="Arial Narrow"/>
          <w:b/>
          <w:sz w:val="24"/>
          <w:szCs w:val="24"/>
        </w:rPr>
        <w:t>¿En cuánto tiempo se resolvieron los trámites de la LAIP?</w:t>
      </w:r>
    </w:p>
    <w:p w14:paraId="62FCA76A" w14:textId="77777777" w:rsidR="008E4048" w:rsidRPr="004119D1" w:rsidRDefault="008E4048" w:rsidP="008E4048">
      <w:pPr>
        <w:spacing w:line="276" w:lineRule="auto"/>
        <w:jc w:val="both"/>
        <w:rPr>
          <w:rFonts w:ascii="Arial Narrow" w:hAnsi="Arial Narrow"/>
          <w:sz w:val="24"/>
          <w:szCs w:val="24"/>
        </w:rPr>
      </w:pPr>
      <w:r w:rsidRPr="004119D1">
        <w:rPr>
          <w:rFonts w:ascii="Arial Narrow" w:hAnsi="Arial Narrow"/>
          <w:sz w:val="24"/>
          <w:szCs w:val="24"/>
        </w:rPr>
        <w:t xml:space="preserve">De acuerdo a lo contemplado en el artículo 71 de la LAIP, el plazo ordinario para responder las solicitudes de información es de 10 días hábiles, sin embargo se establecen situaciones excepcionales que posibilitan una ampliación de plazo. Por otra parte, el artículo 36 determina los plazos para los trámites de solicitudes de datos personales. </w:t>
      </w:r>
    </w:p>
    <w:tbl>
      <w:tblPr>
        <w:tblStyle w:val="Tablanormal2"/>
        <w:tblW w:w="4942" w:type="pct"/>
        <w:tblBorders>
          <w:top w:val="none" w:sz="0" w:space="0" w:color="auto"/>
          <w:insideH w:val="single" w:sz="4" w:space="0" w:color="7F7F7F" w:themeColor="text1" w:themeTint="80"/>
        </w:tblBorders>
        <w:tblLayout w:type="fixed"/>
        <w:tblLook w:val="04A0" w:firstRow="1" w:lastRow="0" w:firstColumn="1" w:lastColumn="0" w:noHBand="0" w:noVBand="1"/>
      </w:tblPr>
      <w:tblGrid>
        <w:gridCol w:w="309"/>
        <w:gridCol w:w="4174"/>
        <w:gridCol w:w="1329"/>
        <w:gridCol w:w="1140"/>
        <w:gridCol w:w="1447"/>
        <w:gridCol w:w="1121"/>
      </w:tblGrid>
      <w:tr w:rsidR="008E4048" w:rsidRPr="00297B04" w14:paraId="424BF219" w14:textId="77777777" w:rsidTr="004119D1">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2" w:type="pct"/>
            <w:tcBorders>
              <w:top w:val="single" w:sz="4" w:space="0" w:color="7F7F7F" w:themeColor="text1" w:themeTint="80"/>
            </w:tcBorders>
          </w:tcPr>
          <w:p w14:paraId="11AF6866" w14:textId="77777777" w:rsidR="008E4048" w:rsidRPr="00297B04" w:rsidRDefault="008E4048" w:rsidP="004119D1">
            <w:pPr>
              <w:jc w:val="center"/>
              <w:rPr>
                <w:rFonts w:ascii="Arial Narrow" w:eastAsia="Times New Roman" w:hAnsi="Arial Narrow" w:cs="Arial"/>
                <w:b w:val="0"/>
                <w:bCs w:val="0"/>
                <w:sz w:val="20"/>
                <w:szCs w:val="20"/>
                <w:lang w:eastAsia="es-SV"/>
              </w:rPr>
            </w:pPr>
          </w:p>
        </w:tc>
        <w:tc>
          <w:tcPr>
            <w:tcW w:w="2192" w:type="pct"/>
            <w:tcBorders>
              <w:top w:val="single" w:sz="4" w:space="0" w:color="7F7F7F" w:themeColor="text1" w:themeTint="80"/>
            </w:tcBorders>
            <w:vAlign w:val="center"/>
          </w:tcPr>
          <w:p w14:paraId="1144D132" w14:textId="77777777" w:rsidR="008E4048" w:rsidRPr="00297B04" w:rsidRDefault="008E4048" w:rsidP="004119D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SV"/>
              </w:rPr>
            </w:pPr>
            <w:r w:rsidRPr="00297B04">
              <w:rPr>
                <w:rFonts w:ascii="Arial Narrow" w:eastAsia="Times New Roman" w:hAnsi="Arial Narrow" w:cs="Arial"/>
                <w:sz w:val="20"/>
                <w:szCs w:val="20"/>
                <w:lang w:eastAsia="es-SV"/>
              </w:rPr>
              <w:t>Tipos de plazo</w:t>
            </w:r>
          </w:p>
        </w:tc>
        <w:tc>
          <w:tcPr>
            <w:tcW w:w="698" w:type="pct"/>
            <w:tcBorders>
              <w:top w:val="single" w:sz="4" w:space="0" w:color="7F7F7F" w:themeColor="text1" w:themeTint="80"/>
            </w:tcBorders>
            <w:vAlign w:val="center"/>
          </w:tcPr>
          <w:p w14:paraId="181A313A" w14:textId="77777777" w:rsidR="008E4048" w:rsidRPr="00297B04" w:rsidRDefault="008E4048" w:rsidP="004119D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SV"/>
              </w:rPr>
            </w:pPr>
            <w:r w:rsidRPr="00297B04">
              <w:rPr>
                <w:rFonts w:ascii="Arial Narrow" w:eastAsia="Times New Roman" w:hAnsi="Arial Narrow" w:cs="Arial"/>
                <w:sz w:val="20"/>
                <w:szCs w:val="20"/>
                <w:lang w:eastAsia="es-SV"/>
              </w:rPr>
              <w:t>Total de trámites</w:t>
            </w:r>
          </w:p>
        </w:tc>
        <w:tc>
          <w:tcPr>
            <w:tcW w:w="599" w:type="pct"/>
            <w:tcBorders>
              <w:top w:val="single" w:sz="4" w:space="0" w:color="7F7F7F" w:themeColor="text1" w:themeTint="80"/>
            </w:tcBorders>
            <w:vAlign w:val="center"/>
          </w:tcPr>
          <w:p w14:paraId="3FDF2B2D" w14:textId="77777777" w:rsidR="008E4048" w:rsidRPr="00297B04" w:rsidRDefault="008E4048" w:rsidP="004119D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sz w:val="20"/>
                <w:szCs w:val="20"/>
                <w:lang w:eastAsia="es-SV"/>
              </w:rPr>
            </w:pPr>
            <w:r w:rsidRPr="00297B04">
              <w:rPr>
                <w:rFonts w:ascii="Arial Narrow" w:eastAsia="Times New Roman" w:hAnsi="Arial Narrow" w:cs="Arial"/>
                <w:bCs w:val="0"/>
                <w:sz w:val="20"/>
                <w:szCs w:val="20"/>
                <w:lang w:eastAsia="es-SV"/>
              </w:rPr>
              <w:t>% en relación al total de solicitudes</w:t>
            </w:r>
          </w:p>
        </w:tc>
        <w:tc>
          <w:tcPr>
            <w:tcW w:w="760" w:type="pct"/>
            <w:tcBorders>
              <w:top w:val="single" w:sz="4" w:space="0" w:color="7F7F7F" w:themeColor="text1" w:themeTint="80"/>
            </w:tcBorders>
            <w:vAlign w:val="center"/>
          </w:tcPr>
          <w:p w14:paraId="6F884485" w14:textId="77777777" w:rsidR="008E4048" w:rsidRPr="00297B04" w:rsidRDefault="008E4048" w:rsidP="004119D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SV"/>
              </w:rPr>
            </w:pPr>
            <w:r w:rsidRPr="00297B04">
              <w:rPr>
                <w:rFonts w:ascii="Arial Narrow" w:eastAsia="Times New Roman" w:hAnsi="Arial Narrow" w:cs="Arial"/>
                <w:sz w:val="20"/>
                <w:szCs w:val="20"/>
                <w:lang w:eastAsia="es-SV"/>
              </w:rPr>
              <w:t>Promedio de respuesta por tipo de plazo</w:t>
            </w:r>
          </w:p>
        </w:tc>
        <w:tc>
          <w:tcPr>
            <w:tcW w:w="589" w:type="pct"/>
            <w:tcBorders>
              <w:top w:val="single" w:sz="4" w:space="0" w:color="7F7F7F" w:themeColor="text1" w:themeTint="80"/>
            </w:tcBorders>
            <w:vAlign w:val="center"/>
          </w:tcPr>
          <w:p w14:paraId="59B9A717" w14:textId="77777777" w:rsidR="008E4048" w:rsidRPr="00297B04" w:rsidRDefault="008E4048" w:rsidP="004119D1">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SV"/>
              </w:rPr>
            </w:pPr>
            <w:r w:rsidRPr="00297B04">
              <w:rPr>
                <w:rFonts w:ascii="Arial Narrow" w:eastAsia="Times New Roman" w:hAnsi="Arial Narrow" w:cs="Arial"/>
                <w:sz w:val="20"/>
                <w:szCs w:val="20"/>
                <w:lang w:eastAsia="es-SV"/>
              </w:rPr>
              <w:t>Máximo de respuesta</w:t>
            </w:r>
          </w:p>
        </w:tc>
      </w:tr>
      <w:tr w:rsidR="008E4048" w:rsidRPr="00297B04" w14:paraId="6CEACB41" w14:textId="77777777" w:rsidTr="004119D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2" w:type="pct"/>
          </w:tcPr>
          <w:p w14:paraId="769393A1" w14:textId="77777777" w:rsidR="008E4048" w:rsidRPr="00297B04" w:rsidRDefault="008E4048" w:rsidP="004119D1">
            <w:pPr>
              <w:spacing w:before="120" w:after="120"/>
              <w:jc w:val="center"/>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1</w:t>
            </w:r>
          </w:p>
        </w:tc>
        <w:tc>
          <w:tcPr>
            <w:tcW w:w="2192" w:type="pct"/>
          </w:tcPr>
          <w:p w14:paraId="16936C92" w14:textId="77777777" w:rsidR="008E4048" w:rsidRPr="00297B04" w:rsidRDefault="008E4048" w:rsidP="004119D1">
            <w:pPr>
              <w:spacing w:before="60" w:after="60"/>
              <w:ind w:left="29"/>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lang w:eastAsia="es-SV"/>
              </w:rPr>
            </w:pPr>
            <w:r w:rsidRPr="00297B04">
              <w:rPr>
                <w:rFonts w:ascii="Arial Narrow" w:eastAsia="Times New Roman" w:hAnsi="Arial Narrow" w:cs="Arial"/>
                <w:color w:val="000000" w:themeColor="text1"/>
                <w:sz w:val="20"/>
                <w:szCs w:val="20"/>
                <w:lang w:eastAsia="es-SV"/>
              </w:rPr>
              <w:t>Solicitudes de plazo ordinario (Información menor a 5 años) y solicitudes de datos personales (Literal a, b y c artículo 36 LAIP)</w:t>
            </w:r>
          </w:p>
        </w:tc>
        <w:tc>
          <w:tcPr>
            <w:tcW w:w="698" w:type="pct"/>
          </w:tcPr>
          <w:p w14:paraId="30B8D1DD"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69</w:t>
            </w:r>
          </w:p>
        </w:tc>
        <w:tc>
          <w:tcPr>
            <w:tcW w:w="599" w:type="pct"/>
          </w:tcPr>
          <w:p w14:paraId="3D57E74C"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83.2%</w:t>
            </w:r>
          </w:p>
        </w:tc>
        <w:tc>
          <w:tcPr>
            <w:tcW w:w="760" w:type="pct"/>
          </w:tcPr>
          <w:p w14:paraId="70512A8B"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4 días</w:t>
            </w:r>
          </w:p>
        </w:tc>
        <w:tc>
          <w:tcPr>
            <w:tcW w:w="589" w:type="pct"/>
          </w:tcPr>
          <w:p w14:paraId="74DA11D3"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10 días</w:t>
            </w:r>
          </w:p>
        </w:tc>
      </w:tr>
      <w:tr w:rsidR="008E4048" w:rsidRPr="00297B04" w14:paraId="2999170C" w14:textId="77777777" w:rsidTr="004119D1">
        <w:trPr>
          <w:trHeight w:val="407"/>
        </w:trPr>
        <w:tc>
          <w:tcPr>
            <w:cnfStyle w:val="001000000000" w:firstRow="0" w:lastRow="0" w:firstColumn="1" w:lastColumn="0" w:oddVBand="0" w:evenVBand="0" w:oddHBand="0" w:evenHBand="0" w:firstRowFirstColumn="0" w:firstRowLastColumn="0" w:lastRowFirstColumn="0" w:lastRowLastColumn="0"/>
            <w:tcW w:w="162" w:type="pct"/>
          </w:tcPr>
          <w:p w14:paraId="06846358" w14:textId="77777777" w:rsidR="008E4048" w:rsidRPr="00297B04" w:rsidRDefault="008E4048" w:rsidP="004119D1">
            <w:pPr>
              <w:spacing w:before="120" w:after="120"/>
              <w:jc w:val="center"/>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2</w:t>
            </w:r>
          </w:p>
        </w:tc>
        <w:tc>
          <w:tcPr>
            <w:tcW w:w="2192" w:type="pct"/>
          </w:tcPr>
          <w:p w14:paraId="1FE3DBA5" w14:textId="77777777" w:rsidR="008E4048" w:rsidRPr="00297B04" w:rsidRDefault="008E4048" w:rsidP="004119D1">
            <w:pPr>
              <w:shd w:val="clear" w:color="auto" w:fill="FEFEFE"/>
              <w:spacing w:before="60" w:after="6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lang w:eastAsia="es-SV"/>
              </w:rPr>
            </w:pPr>
            <w:r w:rsidRPr="00297B04">
              <w:rPr>
                <w:rFonts w:ascii="Arial Narrow" w:eastAsia="Times New Roman" w:hAnsi="Arial Narrow" w:cs="Arial"/>
                <w:color w:val="000000" w:themeColor="text1"/>
                <w:sz w:val="20"/>
                <w:szCs w:val="20"/>
                <w:lang w:eastAsia="es-SV"/>
              </w:rPr>
              <w:t>Solicitudes con ampliación por complejidad (Información menor a 5 años)</w:t>
            </w:r>
          </w:p>
        </w:tc>
        <w:tc>
          <w:tcPr>
            <w:tcW w:w="698" w:type="pct"/>
          </w:tcPr>
          <w:p w14:paraId="036E1705"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6</w:t>
            </w:r>
          </w:p>
        </w:tc>
        <w:tc>
          <w:tcPr>
            <w:tcW w:w="599" w:type="pct"/>
          </w:tcPr>
          <w:p w14:paraId="3175D8A2"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7.2%</w:t>
            </w:r>
          </w:p>
        </w:tc>
        <w:tc>
          <w:tcPr>
            <w:tcW w:w="760" w:type="pct"/>
          </w:tcPr>
          <w:p w14:paraId="11049313"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12 días</w:t>
            </w:r>
          </w:p>
        </w:tc>
        <w:tc>
          <w:tcPr>
            <w:tcW w:w="589" w:type="pct"/>
          </w:tcPr>
          <w:p w14:paraId="778AF9AB"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15 días</w:t>
            </w:r>
          </w:p>
        </w:tc>
      </w:tr>
      <w:tr w:rsidR="008E4048" w:rsidRPr="00297B04" w14:paraId="3AB392B2" w14:textId="77777777" w:rsidTr="004119D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62" w:type="pct"/>
          </w:tcPr>
          <w:p w14:paraId="7115FFFF" w14:textId="77777777" w:rsidR="008E4048" w:rsidRPr="00297B04" w:rsidRDefault="008E4048" w:rsidP="004119D1">
            <w:pPr>
              <w:spacing w:before="120" w:after="120"/>
              <w:jc w:val="center"/>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3</w:t>
            </w:r>
          </w:p>
        </w:tc>
        <w:tc>
          <w:tcPr>
            <w:tcW w:w="2192" w:type="pct"/>
          </w:tcPr>
          <w:p w14:paraId="740AD544" w14:textId="77777777" w:rsidR="008E4048" w:rsidRPr="00297B04" w:rsidRDefault="008E4048" w:rsidP="004119D1">
            <w:pPr>
              <w:spacing w:before="60" w:after="60"/>
              <w:ind w:left="29"/>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themeColor="text1"/>
                <w:sz w:val="20"/>
                <w:szCs w:val="20"/>
                <w:lang w:eastAsia="es-SV"/>
              </w:rPr>
            </w:pPr>
            <w:r w:rsidRPr="00297B04">
              <w:rPr>
                <w:rFonts w:ascii="Arial Narrow" w:eastAsia="Times New Roman" w:hAnsi="Arial Narrow" w:cs="Arial"/>
                <w:color w:val="000000" w:themeColor="text1"/>
                <w:sz w:val="20"/>
                <w:szCs w:val="20"/>
                <w:lang w:eastAsia="es-SV"/>
              </w:rPr>
              <w:t>Solicitudes con información solicitada más de 5 años</w:t>
            </w:r>
          </w:p>
        </w:tc>
        <w:tc>
          <w:tcPr>
            <w:tcW w:w="698" w:type="pct"/>
          </w:tcPr>
          <w:p w14:paraId="5EA486D1"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4</w:t>
            </w:r>
          </w:p>
        </w:tc>
        <w:tc>
          <w:tcPr>
            <w:tcW w:w="599" w:type="pct"/>
          </w:tcPr>
          <w:p w14:paraId="68D4D62B"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4.8%</w:t>
            </w:r>
          </w:p>
        </w:tc>
        <w:tc>
          <w:tcPr>
            <w:tcW w:w="760" w:type="pct"/>
          </w:tcPr>
          <w:p w14:paraId="48290C15"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7 días</w:t>
            </w:r>
          </w:p>
        </w:tc>
        <w:tc>
          <w:tcPr>
            <w:tcW w:w="589" w:type="pct"/>
          </w:tcPr>
          <w:p w14:paraId="69C16103"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20 días</w:t>
            </w:r>
          </w:p>
        </w:tc>
      </w:tr>
      <w:tr w:rsidR="008E4048" w:rsidRPr="00297B04" w14:paraId="78B14822" w14:textId="77777777" w:rsidTr="004119D1">
        <w:trPr>
          <w:trHeight w:val="419"/>
        </w:trPr>
        <w:tc>
          <w:tcPr>
            <w:cnfStyle w:val="001000000000" w:firstRow="0" w:lastRow="0" w:firstColumn="1" w:lastColumn="0" w:oddVBand="0" w:evenVBand="0" w:oddHBand="0" w:evenHBand="0" w:firstRowFirstColumn="0" w:firstRowLastColumn="0" w:lastRowFirstColumn="0" w:lastRowLastColumn="0"/>
            <w:tcW w:w="162" w:type="pct"/>
          </w:tcPr>
          <w:p w14:paraId="160F9201" w14:textId="77777777" w:rsidR="008E4048" w:rsidRPr="00297B04" w:rsidRDefault="008E4048" w:rsidP="004119D1">
            <w:pPr>
              <w:spacing w:before="120" w:after="120"/>
              <w:jc w:val="center"/>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4</w:t>
            </w:r>
          </w:p>
        </w:tc>
        <w:tc>
          <w:tcPr>
            <w:tcW w:w="2192" w:type="pct"/>
          </w:tcPr>
          <w:p w14:paraId="6E60F3F2" w14:textId="77777777" w:rsidR="008E4048" w:rsidRPr="00297B04" w:rsidRDefault="008E4048" w:rsidP="004119D1">
            <w:pPr>
              <w:spacing w:before="60" w:after="60"/>
              <w:ind w:left="29"/>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themeColor="text1"/>
                <w:sz w:val="20"/>
                <w:szCs w:val="20"/>
                <w:lang w:eastAsia="es-SV"/>
              </w:rPr>
            </w:pPr>
            <w:r w:rsidRPr="00297B04">
              <w:rPr>
                <w:rFonts w:ascii="Arial Narrow" w:eastAsia="Times New Roman" w:hAnsi="Arial Narrow" w:cs="Arial"/>
                <w:color w:val="000000" w:themeColor="text1"/>
                <w:sz w:val="20"/>
                <w:szCs w:val="20"/>
                <w:lang w:eastAsia="es-SV"/>
              </w:rPr>
              <w:t>Solicitudes de datos personales (Literal d, artículo 36 LAIP)</w:t>
            </w:r>
          </w:p>
        </w:tc>
        <w:tc>
          <w:tcPr>
            <w:tcW w:w="698" w:type="pct"/>
          </w:tcPr>
          <w:p w14:paraId="187B84FA"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SV"/>
              </w:rPr>
            </w:pPr>
            <w:r w:rsidRPr="00297B04">
              <w:rPr>
                <w:rFonts w:ascii="Arial Narrow" w:eastAsia="Times New Roman" w:hAnsi="Arial Narrow" w:cs="Arial"/>
                <w:sz w:val="20"/>
                <w:szCs w:val="20"/>
                <w:lang w:eastAsia="es-SV"/>
              </w:rPr>
              <w:t>4</w:t>
            </w:r>
          </w:p>
        </w:tc>
        <w:tc>
          <w:tcPr>
            <w:tcW w:w="599" w:type="pct"/>
          </w:tcPr>
          <w:p w14:paraId="55A91A40"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4.8%</w:t>
            </w:r>
          </w:p>
        </w:tc>
        <w:tc>
          <w:tcPr>
            <w:tcW w:w="760" w:type="pct"/>
          </w:tcPr>
          <w:p w14:paraId="5360E244"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22 días</w:t>
            </w:r>
          </w:p>
        </w:tc>
        <w:tc>
          <w:tcPr>
            <w:tcW w:w="589" w:type="pct"/>
          </w:tcPr>
          <w:p w14:paraId="46D51C73" w14:textId="77777777" w:rsidR="008E4048" w:rsidRPr="00297B04" w:rsidRDefault="008E4048" w:rsidP="004119D1">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297B04">
              <w:rPr>
                <w:rFonts w:ascii="Arial Narrow" w:hAnsi="Arial Narrow"/>
                <w:color w:val="000000"/>
                <w:sz w:val="20"/>
                <w:szCs w:val="20"/>
              </w:rPr>
              <w:t>30 días</w:t>
            </w:r>
          </w:p>
        </w:tc>
      </w:tr>
      <w:tr w:rsidR="008E4048" w:rsidRPr="00297B04" w14:paraId="5B7A1853" w14:textId="77777777" w:rsidTr="004119D1">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62" w:type="pct"/>
          </w:tcPr>
          <w:p w14:paraId="442930D2" w14:textId="77777777" w:rsidR="008E4048" w:rsidRPr="00297B04" w:rsidRDefault="008E4048" w:rsidP="004119D1">
            <w:pPr>
              <w:spacing w:before="120" w:after="120"/>
              <w:jc w:val="center"/>
              <w:rPr>
                <w:rFonts w:ascii="Arial Narrow" w:eastAsia="Times New Roman" w:hAnsi="Arial Narrow" w:cs="Arial"/>
                <w:sz w:val="20"/>
                <w:szCs w:val="20"/>
                <w:lang w:eastAsia="es-SV"/>
              </w:rPr>
            </w:pPr>
          </w:p>
        </w:tc>
        <w:tc>
          <w:tcPr>
            <w:tcW w:w="2192" w:type="pct"/>
          </w:tcPr>
          <w:p w14:paraId="7B42B47D" w14:textId="77777777" w:rsidR="008E4048" w:rsidRPr="00297B04" w:rsidRDefault="008E4048" w:rsidP="004119D1">
            <w:pPr>
              <w:spacing w:before="60" w:after="60"/>
              <w:ind w:left="29"/>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themeColor="text1"/>
                <w:sz w:val="20"/>
                <w:szCs w:val="20"/>
                <w:lang w:eastAsia="es-SV"/>
              </w:rPr>
            </w:pPr>
            <w:r w:rsidRPr="00297B04">
              <w:rPr>
                <w:rFonts w:ascii="Arial Narrow" w:eastAsia="Times New Roman" w:hAnsi="Arial Narrow" w:cs="Arial"/>
                <w:b/>
                <w:color w:val="000000" w:themeColor="text1"/>
                <w:sz w:val="20"/>
                <w:szCs w:val="20"/>
                <w:lang w:eastAsia="es-SV"/>
              </w:rPr>
              <w:t>Total de trámites</w:t>
            </w:r>
          </w:p>
        </w:tc>
        <w:tc>
          <w:tcPr>
            <w:tcW w:w="698" w:type="pct"/>
          </w:tcPr>
          <w:p w14:paraId="49131532"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es-SV"/>
              </w:rPr>
            </w:pPr>
            <w:r w:rsidRPr="00297B04">
              <w:rPr>
                <w:rFonts w:ascii="Arial Narrow" w:eastAsia="Times New Roman" w:hAnsi="Arial Narrow" w:cs="Arial"/>
                <w:b/>
                <w:sz w:val="20"/>
                <w:szCs w:val="20"/>
                <w:lang w:eastAsia="es-SV"/>
              </w:rPr>
              <w:t>83</w:t>
            </w:r>
          </w:p>
        </w:tc>
        <w:tc>
          <w:tcPr>
            <w:tcW w:w="599" w:type="pct"/>
          </w:tcPr>
          <w:p w14:paraId="7C210DAE"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0"/>
                <w:szCs w:val="20"/>
              </w:rPr>
            </w:pPr>
            <w:r w:rsidRPr="00297B04">
              <w:rPr>
                <w:rFonts w:ascii="Arial Narrow" w:hAnsi="Arial Narrow"/>
                <w:b/>
                <w:color w:val="000000"/>
                <w:sz w:val="20"/>
                <w:szCs w:val="20"/>
              </w:rPr>
              <w:t>100%</w:t>
            </w:r>
          </w:p>
        </w:tc>
        <w:tc>
          <w:tcPr>
            <w:tcW w:w="760" w:type="pct"/>
          </w:tcPr>
          <w:p w14:paraId="1B16C958"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0"/>
                <w:szCs w:val="20"/>
              </w:rPr>
            </w:pPr>
          </w:p>
        </w:tc>
        <w:tc>
          <w:tcPr>
            <w:tcW w:w="589" w:type="pct"/>
          </w:tcPr>
          <w:p w14:paraId="5436F5A2" w14:textId="77777777" w:rsidR="008E4048" w:rsidRPr="00297B04" w:rsidRDefault="008E4048" w:rsidP="004119D1">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 w:val="20"/>
                <w:szCs w:val="20"/>
              </w:rPr>
            </w:pPr>
          </w:p>
        </w:tc>
      </w:tr>
    </w:tbl>
    <w:p w14:paraId="76040523" w14:textId="77777777" w:rsidR="008E4048" w:rsidRDefault="008E4048" w:rsidP="008E4048">
      <w:pPr>
        <w:spacing w:line="276" w:lineRule="auto"/>
        <w:jc w:val="both"/>
      </w:pPr>
    </w:p>
    <w:p w14:paraId="1345F984" w14:textId="77777777" w:rsidR="008E4048" w:rsidRPr="00AC19B3" w:rsidRDefault="008E4048" w:rsidP="008E4048">
      <w:pPr>
        <w:spacing w:line="276" w:lineRule="auto"/>
        <w:jc w:val="both"/>
        <w:rPr>
          <w:rFonts w:ascii="Arial Narrow" w:hAnsi="Arial Narrow"/>
          <w:sz w:val="24"/>
        </w:rPr>
      </w:pPr>
      <w:r w:rsidRPr="00AC19B3">
        <w:rPr>
          <w:rFonts w:ascii="Arial Narrow" w:hAnsi="Arial Narrow"/>
          <w:sz w:val="24"/>
        </w:rPr>
        <w:t>De manera eficiente, el Tribunal está resolviendo 8 de cada 10 solicitudes de acceso a la información y datos personales en menos de la mitad del plazo establecido, es decir, 4 días hábiles.</w:t>
      </w:r>
    </w:p>
    <w:p w14:paraId="7E8202B5" w14:textId="77777777" w:rsidR="008E4048" w:rsidRPr="006825DE" w:rsidRDefault="008E4048" w:rsidP="004119D1">
      <w:pPr>
        <w:spacing w:after="0" w:line="276" w:lineRule="auto"/>
        <w:jc w:val="both"/>
      </w:pPr>
    </w:p>
    <w:p w14:paraId="5CAEDE13" w14:textId="528E89E1" w:rsidR="008E4048" w:rsidRPr="00297B04" w:rsidRDefault="008E4048" w:rsidP="004119D1">
      <w:pPr>
        <w:pStyle w:val="Prrafodelista"/>
        <w:numPr>
          <w:ilvl w:val="0"/>
          <w:numId w:val="36"/>
        </w:numPr>
        <w:spacing w:after="0" w:line="276" w:lineRule="auto"/>
        <w:jc w:val="both"/>
        <w:rPr>
          <w:rFonts w:ascii="Arial Narrow" w:hAnsi="Arial Narrow"/>
          <w:b/>
        </w:rPr>
      </w:pPr>
      <w:r w:rsidRPr="00297B04">
        <w:rPr>
          <w:rFonts w:ascii="Arial Narrow" w:hAnsi="Arial Narrow"/>
          <w:b/>
        </w:rPr>
        <w:t>ACTUALIZACIÓN DE INFORMACIÓN</w:t>
      </w:r>
    </w:p>
    <w:p w14:paraId="6E28B7EB" w14:textId="77777777" w:rsidR="00297B04" w:rsidRPr="004119D1" w:rsidRDefault="00297B04" w:rsidP="004119D1">
      <w:pPr>
        <w:spacing w:before="80" w:after="0" w:line="276" w:lineRule="auto"/>
        <w:jc w:val="both"/>
        <w:rPr>
          <w:rFonts w:ascii="Arial Narrow" w:hAnsi="Arial Narrow"/>
          <w:sz w:val="24"/>
        </w:rPr>
      </w:pPr>
    </w:p>
    <w:p w14:paraId="3B8A76B7" w14:textId="77777777" w:rsidR="008E4048" w:rsidRPr="004119D1" w:rsidRDefault="008E4048" w:rsidP="00297B04">
      <w:pPr>
        <w:spacing w:before="80" w:after="80" w:line="276" w:lineRule="auto"/>
        <w:jc w:val="both"/>
        <w:rPr>
          <w:rFonts w:ascii="Arial Narrow" w:hAnsi="Arial Narrow"/>
          <w:sz w:val="24"/>
          <w:szCs w:val="24"/>
        </w:rPr>
      </w:pPr>
      <w:r w:rsidRPr="004119D1">
        <w:rPr>
          <w:rFonts w:ascii="Arial Narrow" w:hAnsi="Arial Narrow"/>
          <w:sz w:val="24"/>
          <w:szCs w:val="24"/>
        </w:rPr>
        <w:t xml:space="preserve">Desde enero 2021, la UAIP del TEG está actualizando información oficiosa de manera mensual en la mayoría de los estándares; entre ellos resoluciones de solicitudes de información, contrataciones y adquisiciones, ejecución presupuestaria, informe de cumplimiento del PAO, resoluciones ejecutoriadas, entre otros. </w:t>
      </w:r>
    </w:p>
    <w:p w14:paraId="46E3C2A4" w14:textId="77777777" w:rsidR="00297B04" w:rsidRDefault="00297B04" w:rsidP="00297B04">
      <w:pPr>
        <w:pStyle w:val="Default"/>
        <w:spacing w:line="276" w:lineRule="auto"/>
        <w:rPr>
          <w:rFonts w:ascii="Arial Narrow" w:hAnsi="Arial Narrow"/>
          <w:b/>
          <w:sz w:val="22"/>
          <w:szCs w:val="22"/>
        </w:rPr>
      </w:pPr>
    </w:p>
    <w:p w14:paraId="49F90EF7" w14:textId="215293AE" w:rsidR="008E4048" w:rsidRDefault="00297B04" w:rsidP="00297B04">
      <w:pPr>
        <w:pStyle w:val="Default"/>
        <w:spacing w:line="276" w:lineRule="auto"/>
        <w:rPr>
          <w:rFonts w:ascii="Arial Narrow" w:hAnsi="Arial Narrow"/>
          <w:b/>
          <w:sz w:val="22"/>
          <w:szCs w:val="22"/>
        </w:rPr>
      </w:pPr>
      <w:r>
        <w:rPr>
          <w:rFonts w:ascii="Arial Narrow" w:hAnsi="Arial Narrow"/>
          <w:b/>
          <w:sz w:val="22"/>
          <w:szCs w:val="22"/>
        </w:rPr>
        <w:t>E</w:t>
      </w:r>
      <w:r w:rsidR="008E4048" w:rsidRPr="00297B04">
        <w:rPr>
          <w:rFonts w:ascii="Arial Narrow" w:hAnsi="Arial Narrow"/>
          <w:b/>
          <w:sz w:val="22"/>
          <w:szCs w:val="22"/>
        </w:rPr>
        <w:t>l portal de transparencia</w:t>
      </w:r>
      <w:r w:rsidR="008E4048" w:rsidRPr="00297B04">
        <w:rPr>
          <w:rStyle w:val="Refdenotaalpie"/>
          <w:rFonts w:ascii="Arial Narrow" w:hAnsi="Arial Narrow"/>
          <w:b/>
          <w:sz w:val="22"/>
          <w:szCs w:val="22"/>
        </w:rPr>
        <w:footnoteReference w:id="1"/>
      </w:r>
      <w:r w:rsidR="008E4048" w:rsidRPr="00297B04">
        <w:rPr>
          <w:rFonts w:ascii="Arial Narrow" w:hAnsi="Arial Narrow"/>
          <w:b/>
          <w:sz w:val="22"/>
          <w:szCs w:val="22"/>
        </w:rPr>
        <w:t xml:space="preserve"> en cifras</w:t>
      </w:r>
    </w:p>
    <w:p w14:paraId="431A40A9" w14:textId="77F8437D" w:rsidR="004119D1" w:rsidRDefault="004119D1" w:rsidP="00297B04">
      <w:pPr>
        <w:pStyle w:val="Default"/>
        <w:spacing w:line="276" w:lineRule="auto"/>
        <w:rPr>
          <w:rFonts w:ascii="Arial Narrow" w:hAnsi="Arial Narrow"/>
          <w:b/>
          <w:sz w:val="22"/>
          <w:szCs w:val="22"/>
        </w:rPr>
      </w:pPr>
      <w:r>
        <w:rPr>
          <w:rFonts w:ascii="Arial Narrow" w:hAnsi="Arial Narrow"/>
          <w:b/>
          <w:noProof/>
          <w:sz w:val="22"/>
          <w:szCs w:val="22"/>
          <w:lang w:eastAsia="es-SV"/>
        </w:rPr>
        <w:drawing>
          <wp:anchor distT="0" distB="0" distL="114300" distR="114300" simplePos="0" relativeHeight="251740160" behindDoc="1" locked="0" layoutInCell="1" allowOverlap="1" wp14:anchorId="42DB705C" wp14:editId="68F50BA6">
            <wp:simplePos x="0" y="0"/>
            <wp:positionH relativeFrom="margin">
              <wp:align>left</wp:align>
            </wp:positionH>
            <wp:positionV relativeFrom="paragraph">
              <wp:posOffset>135890</wp:posOffset>
            </wp:positionV>
            <wp:extent cx="5735955" cy="15570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16796"/>
                    <a:stretch/>
                  </pic:blipFill>
                  <pic:spPr bwMode="auto">
                    <a:xfrm>
                      <a:off x="0" y="0"/>
                      <a:ext cx="5735955"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F5D59" w14:textId="77777777" w:rsidR="004119D1" w:rsidRDefault="004119D1" w:rsidP="00297B04">
      <w:pPr>
        <w:pStyle w:val="Default"/>
        <w:spacing w:line="276" w:lineRule="auto"/>
        <w:rPr>
          <w:rFonts w:ascii="Arial Narrow" w:hAnsi="Arial Narrow"/>
          <w:b/>
          <w:sz w:val="22"/>
          <w:szCs w:val="22"/>
        </w:rPr>
      </w:pPr>
    </w:p>
    <w:p w14:paraId="711D03E2" w14:textId="77777777" w:rsidR="004119D1" w:rsidRDefault="004119D1" w:rsidP="00297B04">
      <w:pPr>
        <w:pStyle w:val="Default"/>
        <w:spacing w:line="276" w:lineRule="auto"/>
        <w:rPr>
          <w:rFonts w:ascii="Arial Narrow" w:hAnsi="Arial Narrow"/>
          <w:b/>
          <w:sz w:val="22"/>
          <w:szCs w:val="22"/>
        </w:rPr>
      </w:pPr>
    </w:p>
    <w:p w14:paraId="012AEC2B" w14:textId="77777777" w:rsidR="004119D1" w:rsidRDefault="004119D1" w:rsidP="00297B04">
      <w:pPr>
        <w:pStyle w:val="Default"/>
        <w:spacing w:line="276" w:lineRule="auto"/>
        <w:rPr>
          <w:rFonts w:ascii="Arial Narrow" w:hAnsi="Arial Narrow"/>
          <w:b/>
          <w:sz w:val="22"/>
          <w:szCs w:val="22"/>
        </w:rPr>
      </w:pPr>
    </w:p>
    <w:p w14:paraId="66B2D2DC" w14:textId="77777777" w:rsidR="004119D1" w:rsidRDefault="004119D1" w:rsidP="00297B04">
      <w:pPr>
        <w:pStyle w:val="Default"/>
        <w:spacing w:line="276" w:lineRule="auto"/>
        <w:rPr>
          <w:rFonts w:ascii="Arial Narrow" w:hAnsi="Arial Narrow"/>
          <w:b/>
          <w:sz w:val="22"/>
          <w:szCs w:val="22"/>
        </w:rPr>
      </w:pPr>
    </w:p>
    <w:p w14:paraId="75502653" w14:textId="77777777" w:rsidR="004119D1" w:rsidRDefault="004119D1" w:rsidP="00297B04">
      <w:pPr>
        <w:pStyle w:val="Default"/>
        <w:spacing w:line="276" w:lineRule="auto"/>
        <w:rPr>
          <w:rFonts w:ascii="Arial Narrow" w:hAnsi="Arial Narrow"/>
          <w:b/>
          <w:sz w:val="22"/>
          <w:szCs w:val="22"/>
        </w:rPr>
      </w:pPr>
    </w:p>
    <w:p w14:paraId="1EDB32BE" w14:textId="77777777" w:rsidR="004119D1" w:rsidRDefault="004119D1" w:rsidP="00297B04">
      <w:pPr>
        <w:pStyle w:val="Default"/>
        <w:spacing w:line="276" w:lineRule="auto"/>
        <w:rPr>
          <w:rFonts w:ascii="Arial Narrow" w:hAnsi="Arial Narrow"/>
          <w:b/>
          <w:sz w:val="22"/>
          <w:szCs w:val="22"/>
        </w:rPr>
      </w:pPr>
    </w:p>
    <w:p w14:paraId="5A366EC6" w14:textId="77777777" w:rsidR="004119D1" w:rsidRDefault="004119D1" w:rsidP="00297B04">
      <w:pPr>
        <w:pStyle w:val="Default"/>
        <w:spacing w:line="276" w:lineRule="auto"/>
        <w:rPr>
          <w:rFonts w:ascii="Arial Narrow" w:hAnsi="Arial Narrow"/>
          <w:b/>
          <w:sz w:val="22"/>
          <w:szCs w:val="22"/>
        </w:rPr>
      </w:pPr>
    </w:p>
    <w:p w14:paraId="75449444" w14:textId="77777777" w:rsidR="004119D1" w:rsidRDefault="004119D1" w:rsidP="00297B04">
      <w:pPr>
        <w:pStyle w:val="Default"/>
        <w:spacing w:line="276" w:lineRule="auto"/>
        <w:rPr>
          <w:rFonts w:ascii="Arial Narrow" w:hAnsi="Arial Narrow"/>
          <w:b/>
          <w:sz w:val="22"/>
          <w:szCs w:val="22"/>
        </w:rPr>
      </w:pPr>
    </w:p>
    <w:p w14:paraId="62F8FBF2" w14:textId="77777777" w:rsidR="004119D1" w:rsidRPr="00297B04" w:rsidRDefault="004119D1" w:rsidP="00297B04">
      <w:pPr>
        <w:pStyle w:val="Default"/>
        <w:spacing w:line="276" w:lineRule="auto"/>
        <w:rPr>
          <w:rFonts w:ascii="Arial Narrow" w:hAnsi="Arial Narrow"/>
          <w:b/>
          <w:sz w:val="22"/>
          <w:szCs w:val="22"/>
        </w:rPr>
      </w:pPr>
    </w:p>
    <w:p w14:paraId="3DF29640" w14:textId="77777777" w:rsidR="008E4048" w:rsidRDefault="008E4048" w:rsidP="004119D1">
      <w:pPr>
        <w:spacing w:after="0" w:line="276" w:lineRule="auto"/>
        <w:jc w:val="both"/>
        <w:rPr>
          <w:rFonts w:ascii="Arial Narrow" w:hAnsi="Arial Narrow"/>
          <w:sz w:val="24"/>
          <w:szCs w:val="24"/>
        </w:rPr>
      </w:pPr>
      <w:r w:rsidRPr="00297B04">
        <w:rPr>
          <w:rFonts w:ascii="Arial Narrow" w:hAnsi="Arial Narrow"/>
          <w:sz w:val="24"/>
          <w:szCs w:val="24"/>
        </w:rPr>
        <w:t>Adicionalmente, se está poniendo a disposición del público el registro de personas sancionadas, el registro de comisiones y comisionados de ética, el registro de consultas en aplicación de los Art. 20 letra d) de la Ley de Ética Gubernamental y arts. 61 a 67 del Reglamento de la Ley. Lo anterior, de forma actualizada y en formato de datos abiertos para que la población pueda reutilizar la información oficial disponible.</w:t>
      </w:r>
    </w:p>
    <w:p w14:paraId="2D192398" w14:textId="77777777" w:rsidR="004119D1" w:rsidRDefault="004119D1" w:rsidP="004119D1">
      <w:pPr>
        <w:spacing w:after="0" w:line="276" w:lineRule="auto"/>
        <w:jc w:val="both"/>
        <w:rPr>
          <w:rFonts w:ascii="Arial Narrow" w:hAnsi="Arial Narrow"/>
          <w:sz w:val="24"/>
          <w:szCs w:val="24"/>
        </w:rPr>
      </w:pPr>
    </w:p>
    <w:p w14:paraId="1E7ADA56" w14:textId="355E0072" w:rsidR="008E4048" w:rsidRPr="00297B04" w:rsidRDefault="00297B04" w:rsidP="004119D1">
      <w:pPr>
        <w:pStyle w:val="Prrafodelista"/>
        <w:numPr>
          <w:ilvl w:val="0"/>
          <w:numId w:val="36"/>
        </w:numPr>
        <w:spacing w:after="0" w:line="276" w:lineRule="auto"/>
        <w:jc w:val="both"/>
        <w:rPr>
          <w:rFonts w:ascii="Arial Narrow" w:hAnsi="Arial Narrow"/>
          <w:b/>
          <w:sz w:val="24"/>
          <w:szCs w:val="24"/>
        </w:rPr>
      </w:pPr>
      <w:r w:rsidRPr="00297B04">
        <w:rPr>
          <w:rFonts w:ascii="Arial Narrow" w:hAnsi="Arial Narrow"/>
          <w:b/>
          <w:sz w:val="24"/>
          <w:szCs w:val="24"/>
        </w:rPr>
        <w:lastRenderedPageBreak/>
        <w:t>Buscador de resoluciones</w:t>
      </w:r>
    </w:p>
    <w:p w14:paraId="6A16DAD9" w14:textId="77777777" w:rsidR="008E4048" w:rsidRDefault="008E4048" w:rsidP="004119D1">
      <w:pPr>
        <w:shd w:val="clear" w:color="auto" w:fill="FFFFFF"/>
        <w:spacing w:after="0" w:line="276" w:lineRule="auto"/>
        <w:jc w:val="both"/>
        <w:rPr>
          <w:rFonts w:ascii="Arial Narrow" w:hAnsi="Arial Narrow"/>
          <w:color w:val="000000" w:themeColor="text1"/>
          <w:sz w:val="24"/>
          <w:szCs w:val="24"/>
          <w:shd w:val="clear" w:color="auto" w:fill="FFFFFF"/>
        </w:rPr>
      </w:pPr>
      <w:r w:rsidRPr="00297B04">
        <w:rPr>
          <w:rFonts w:ascii="Arial Narrow" w:hAnsi="Arial Narrow"/>
          <w:color w:val="000000" w:themeColor="text1"/>
          <w:sz w:val="24"/>
          <w:szCs w:val="24"/>
          <w:shd w:val="clear" w:color="auto" w:fill="FFFFFF"/>
        </w:rPr>
        <w:t>El sistema de gestión de resoluciones</w:t>
      </w:r>
      <w:r w:rsidRPr="00297B04">
        <w:rPr>
          <w:rStyle w:val="Refdenotaalpie"/>
          <w:rFonts w:ascii="Arial Narrow" w:hAnsi="Arial Narrow"/>
          <w:color w:val="000000" w:themeColor="text1"/>
          <w:sz w:val="24"/>
          <w:szCs w:val="24"/>
          <w:shd w:val="clear" w:color="auto" w:fill="FFFFFF"/>
        </w:rPr>
        <w:footnoteReference w:id="2"/>
      </w:r>
      <w:r w:rsidRPr="00297B04">
        <w:rPr>
          <w:rFonts w:ascii="Arial Narrow" w:hAnsi="Arial Narrow"/>
          <w:color w:val="000000" w:themeColor="text1"/>
          <w:sz w:val="24"/>
          <w:szCs w:val="24"/>
          <w:shd w:val="clear" w:color="auto" w:fill="FFFFFF"/>
        </w:rPr>
        <w:t xml:space="preserve"> es una herramienta que permite a la ciudadanía el acceso fácil e inmediato a resoluciones de los procedimientos administrativos sancionatorios emitidas por el Tribunal.</w:t>
      </w:r>
    </w:p>
    <w:p w14:paraId="56CE9154" w14:textId="77777777" w:rsidR="004119D1" w:rsidRPr="00297B04" w:rsidRDefault="004119D1" w:rsidP="004119D1">
      <w:pPr>
        <w:shd w:val="clear" w:color="auto" w:fill="FFFFFF"/>
        <w:spacing w:after="0" w:line="276" w:lineRule="auto"/>
        <w:jc w:val="both"/>
        <w:rPr>
          <w:rFonts w:ascii="Arial Narrow" w:hAnsi="Arial Narrow"/>
          <w:color w:val="000000" w:themeColor="text1"/>
          <w:sz w:val="24"/>
          <w:szCs w:val="24"/>
          <w:shd w:val="clear" w:color="auto" w:fill="FFFFFF"/>
        </w:rPr>
      </w:pPr>
    </w:p>
    <w:p w14:paraId="09D6AD39" w14:textId="77777777" w:rsidR="008E4048" w:rsidRDefault="008E4048" w:rsidP="004119D1">
      <w:pPr>
        <w:shd w:val="clear" w:color="auto" w:fill="FFFFFF"/>
        <w:spacing w:after="0" w:line="276" w:lineRule="auto"/>
        <w:jc w:val="both"/>
        <w:rPr>
          <w:rFonts w:ascii="Arial Narrow" w:hAnsi="Arial Narrow"/>
          <w:b/>
          <w:color w:val="000000" w:themeColor="text1"/>
          <w:sz w:val="24"/>
          <w:szCs w:val="24"/>
          <w:shd w:val="clear" w:color="auto" w:fill="FFFFFF"/>
        </w:rPr>
      </w:pPr>
      <w:r w:rsidRPr="00297B04">
        <w:rPr>
          <w:rFonts w:ascii="Arial Narrow" w:hAnsi="Arial Narrow"/>
          <w:b/>
          <w:color w:val="000000" w:themeColor="text1"/>
          <w:sz w:val="24"/>
          <w:szCs w:val="24"/>
          <w:shd w:val="clear" w:color="auto" w:fill="FFFFFF"/>
        </w:rPr>
        <w:t>¿Qué información se encuentra disponible en el buscador de resoluciones?</w:t>
      </w:r>
    </w:p>
    <w:p w14:paraId="36016E7C" w14:textId="51BCEADB" w:rsidR="00297B04" w:rsidRPr="00297B04" w:rsidRDefault="004119D1" w:rsidP="00297B04">
      <w:pPr>
        <w:shd w:val="clear" w:color="auto" w:fill="FFFFFF"/>
        <w:spacing w:before="120" w:after="120" w:line="276" w:lineRule="auto"/>
        <w:jc w:val="both"/>
        <w:rPr>
          <w:rFonts w:ascii="Arial Narrow" w:hAnsi="Arial Narrow"/>
          <w:b/>
          <w:color w:val="000000" w:themeColor="text1"/>
          <w:sz w:val="24"/>
          <w:szCs w:val="24"/>
          <w:shd w:val="clear" w:color="auto" w:fill="FFFFFF"/>
        </w:rPr>
      </w:pPr>
      <w:r>
        <w:rPr>
          <w:b/>
          <w:noProof/>
          <w:lang w:eastAsia="es-SV"/>
        </w:rPr>
        <w:drawing>
          <wp:inline distT="0" distB="0" distL="0" distR="0" wp14:anchorId="578AAC7F" wp14:editId="043A3822">
            <wp:extent cx="6113892" cy="1750887"/>
            <wp:effectExtent l="0" t="0" r="0" b="1905"/>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11134"/>
                    <a:stretch/>
                  </pic:blipFill>
                  <pic:spPr bwMode="auto">
                    <a:xfrm>
                      <a:off x="0" y="0"/>
                      <a:ext cx="6113892" cy="1750887"/>
                    </a:xfrm>
                    <a:prstGeom prst="rect">
                      <a:avLst/>
                    </a:prstGeom>
                    <a:noFill/>
                    <a:ln>
                      <a:noFill/>
                    </a:ln>
                    <a:extLst>
                      <a:ext uri="{53640926-AAD7-44D8-BBD7-CCE9431645EC}">
                        <a14:shadowObscured xmlns:a14="http://schemas.microsoft.com/office/drawing/2010/main"/>
                      </a:ext>
                    </a:extLst>
                  </pic:spPr>
                </pic:pic>
              </a:graphicData>
            </a:graphic>
          </wp:inline>
        </w:drawing>
      </w:r>
    </w:p>
    <w:p w14:paraId="080F55B2" w14:textId="77777777" w:rsidR="008E4048" w:rsidRPr="00297B04" w:rsidRDefault="008E4048" w:rsidP="004119D1">
      <w:pPr>
        <w:shd w:val="clear" w:color="auto" w:fill="FFFFFF"/>
        <w:spacing w:before="120" w:after="0" w:line="276" w:lineRule="auto"/>
        <w:jc w:val="both"/>
        <w:rPr>
          <w:rFonts w:ascii="Arial Narrow" w:hAnsi="Arial Narrow"/>
          <w:sz w:val="24"/>
        </w:rPr>
      </w:pPr>
      <w:r w:rsidRPr="00297B04">
        <w:rPr>
          <w:rFonts w:ascii="Arial Narrow" w:hAnsi="Arial Narrow"/>
          <w:color w:val="000000" w:themeColor="text1"/>
          <w:sz w:val="24"/>
          <w:shd w:val="clear" w:color="auto" w:fill="FFFFFF"/>
        </w:rPr>
        <w:t xml:space="preserve">En forma compatible con el alcance de la Política de Integridad y Gobierno Abierto, el TEG pone a disposición del público la posibilidad de realizar diversas descargas en formato Excel de la data generada a partir de los filtros seleccionados en cada búsqueda avanzada. </w:t>
      </w:r>
      <w:r w:rsidRPr="00297B04">
        <w:rPr>
          <w:rFonts w:ascii="Arial Narrow" w:hAnsi="Arial Narrow"/>
          <w:sz w:val="24"/>
        </w:rPr>
        <w:t xml:space="preserve">La plataforma es actualizada por la Unidad de Acceso a la Información Pública, posterior a la entrega de las resoluciones ya notificadas por la Unidad de Ética Legal. A continuación se presenta el resumen del estado actual del sitio web del buscador de resoluciones del TEG: </w:t>
      </w:r>
    </w:p>
    <w:p w14:paraId="4F573AFF" w14:textId="77777777" w:rsidR="008E4048" w:rsidRPr="00297B04" w:rsidRDefault="008E4048" w:rsidP="008E4048">
      <w:pPr>
        <w:shd w:val="clear" w:color="auto" w:fill="FFFFFF"/>
        <w:spacing w:before="120" w:after="120"/>
        <w:jc w:val="both"/>
        <w:rPr>
          <w:rFonts w:ascii="Arial Narrow" w:hAnsi="Arial Narrow"/>
          <w:color w:val="000000" w:themeColor="text1"/>
          <w:shd w:val="clear" w:color="auto" w:fill="FFFFFF"/>
        </w:rPr>
      </w:pPr>
    </w:p>
    <w:tbl>
      <w:tblPr>
        <w:tblStyle w:val="Tablanormal2"/>
        <w:tblW w:w="0" w:type="auto"/>
        <w:jc w:val="center"/>
        <w:tblLayout w:type="fixed"/>
        <w:tblCellMar>
          <w:left w:w="28" w:type="dxa"/>
          <w:right w:w="28" w:type="dxa"/>
        </w:tblCellMar>
        <w:tblLook w:val="04A0" w:firstRow="1" w:lastRow="0" w:firstColumn="1" w:lastColumn="0" w:noHBand="0" w:noVBand="1"/>
      </w:tblPr>
      <w:tblGrid>
        <w:gridCol w:w="1271"/>
        <w:gridCol w:w="1701"/>
        <w:gridCol w:w="425"/>
        <w:gridCol w:w="426"/>
        <w:gridCol w:w="404"/>
        <w:gridCol w:w="446"/>
        <w:gridCol w:w="425"/>
        <w:gridCol w:w="426"/>
        <w:gridCol w:w="425"/>
        <w:gridCol w:w="425"/>
        <w:gridCol w:w="425"/>
        <w:gridCol w:w="426"/>
        <w:gridCol w:w="425"/>
        <w:gridCol w:w="1178"/>
      </w:tblGrid>
      <w:tr w:rsidR="008E4048" w:rsidRPr="00297B04" w14:paraId="1EB04502" w14:textId="77777777" w:rsidTr="00297B0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607F1E5A" w14:textId="77777777" w:rsidR="008E4048" w:rsidRPr="00297B04" w:rsidRDefault="008E4048" w:rsidP="008E4048">
            <w:pPr>
              <w:jc w:val="center"/>
              <w:rPr>
                <w:rFonts w:ascii="Arial Narrow" w:eastAsia="Times New Roman" w:hAnsi="Arial Narrow" w:cs="Times New Roman"/>
                <w:bCs w:val="0"/>
                <w:color w:val="000000"/>
                <w:sz w:val="20"/>
                <w:szCs w:val="20"/>
                <w:lang w:eastAsia="es-SV"/>
              </w:rPr>
            </w:pPr>
            <w:r w:rsidRPr="00297B04">
              <w:rPr>
                <w:rFonts w:ascii="Arial Narrow" w:eastAsia="Times New Roman" w:hAnsi="Arial Narrow" w:cs="Times New Roman"/>
                <w:bCs w:val="0"/>
                <w:color w:val="000000"/>
                <w:sz w:val="20"/>
                <w:szCs w:val="20"/>
                <w:lang w:eastAsia="es-SV"/>
              </w:rPr>
              <w:t>Tipo de terminación</w:t>
            </w:r>
          </w:p>
        </w:tc>
        <w:tc>
          <w:tcPr>
            <w:tcW w:w="1701" w:type="dxa"/>
            <w:vMerge w:val="restart"/>
            <w:noWrap/>
            <w:vAlign w:val="center"/>
            <w:hideMark/>
          </w:tcPr>
          <w:p w14:paraId="07BC5B1C" w14:textId="77777777" w:rsidR="008E4048" w:rsidRPr="00297B04" w:rsidRDefault="008E4048" w:rsidP="008E404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Tipo de decisión</w:t>
            </w:r>
          </w:p>
        </w:tc>
        <w:tc>
          <w:tcPr>
            <w:tcW w:w="4678" w:type="dxa"/>
            <w:gridSpan w:val="11"/>
            <w:noWrap/>
            <w:hideMark/>
          </w:tcPr>
          <w:p w14:paraId="5FFFF0AD" w14:textId="77777777" w:rsidR="008E4048" w:rsidRPr="00297B04" w:rsidRDefault="008E4048" w:rsidP="008E404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Año de emisión de la resolución</w:t>
            </w:r>
          </w:p>
        </w:tc>
        <w:tc>
          <w:tcPr>
            <w:tcW w:w="1178" w:type="dxa"/>
            <w:vMerge w:val="restart"/>
            <w:noWrap/>
            <w:hideMark/>
          </w:tcPr>
          <w:p w14:paraId="78C0FCD4" w14:textId="77777777" w:rsidR="008E4048" w:rsidRPr="00297B04" w:rsidRDefault="008E4048" w:rsidP="008E404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Total por tipo</w:t>
            </w:r>
            <w:r w:rsidRPr="00297B04">
              <w:rPr>
                <w:rFonts w:ascii="Arial Narrow" w:eastAsia="Times New Roman" w:hAnsi="Arial Narrow" w:cs="Times New Roman"/>
                <w:b w:val="0"/>
                <w:bCs w:val="0"/>
                <w:color w:val="000000"/>
                <w:sz w:val="20"/>
                <w:szCs w:val="20"/>
                <w:lang w:eastAsia="es-SV"/>
              </w:rPr>
              <w:t xml:space="preserve"> </w:t>
            </w:r>
            <w:r w:rsidRPr="00297B04">
              <w:rPr>
                <w:rFonts w:ascii="Arial Narrow" w:eastAsia="Times New Roman" w:hAnsi="Arial Narrow" w:cs="Times New Roman"/>
                <w:bCs w:val="0"/>
                <w:color w:val="000000"/>
                <w:sz w:val="20"/>
                <w:szCs w:val="20"/>
                <w:lang w:eastAsia="es-SV"/>
              </w:rPr>
              <w:t>de decisión</w:t>
            </w:r>
          </w:p>
        </w:tc>
      </w:tr>
      <w:tr w:rsidR="008E4048" w:rsidRPr="00297B04" w14:paraId="7BD7385D" w14:textId="77777777" w:rsidTr="00297B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6B541818" w14:textId="77777777" w:rsidR="008E4048" w:rsidRPr="00297B04" w:rsidRDefault="008E4048" w:rsidP="008E4048">
            <w:pPr>
              <w:rPr>
                <w:rFonts w:ascii="Arial Narrow" w:eastAsia="Times New Roman" w:hAnsi="Arial Narrow" w:cs="Times New Roman"/>
                <w:b w:val="0"/>
                <w:bCs w:val="0"/>
                <w:color w:val="000000"/>
                <w:sz w:val="20"/>
                <w:szCs w:val="20"/>
                <w:lang w:eastAsia="es-SV"/>
              </w:rPr>
            </w:pPr>
          </w:p>
        </w:tc>
        <w:tc>
          <w:tcPr>
            <w:tcW w:w="1701" w:type="dxa"/>
            <w:vMerge/>
            <w:hideMark/>
          </w:tcPr>
          <w:p w14:paraId="142D3DAB"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p>
        </w:tc>
        <w:tc>
          <w:tcPr>
            <w:tcW w:w="425" w:type="dxa"/>
            <w:noWrap/>
            <w:hideMark/>
          </w:tcPr>
          <w:p w14:paraId="26A380CB"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11</w:t>
            </w:r>
          </w:p>
        </w:tc>
        <w:tc>
          <w:tcPr>
            <w:tcW w:w="426" w:type="dxa"/>
            <w:noWrap/>
            <w:hideMark/>
          </w:tcPr>
          <w:p w14:paraId="6990C402"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12</w:t>
            </w:r>
          </w:p>
        </w:tc>
        <w:tc>
          <w:tcPr>
            <w:tcW w:w="404" w:type="dxa"/>
            <w:noWrap/>
            <w:hideMark/>
          </w:tcPr>
          <w:p w14:paraId="71BC7FE1"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13</w:t>
            </w:r>
          </w:p>
        </w:tc>
        <w:tc>
          <w:tcPr>
            <w:tcW w:w="446" w:type="dxa"/>
            <w:noWrap/>
            <w:hideMark/>
          </w:tcPr>
          <w:p w14:paraId="6782BDF1"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14</w:t>
            </w:r>
          </w:p>
        </w:tc>
        <w:tc>
          <w:tcPr>
            <w:tcW w:w="425" w:type="dxa"/>
            <w:noWrap/>
            <w:hideMark/>
          </w:tcPr>
          <w:p w14:paraId="1DBDB346"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15</w:t>
            </w:r>
          </w:p>
        </w:tc>
        <w:tc>
          <w:tcPr>
            <w:tcW w:w="426" w:type="dxa"/>
            <w:noWrap/>
            <w:hideMark/>
          </w:tcPr>
          <w:p w14:paraId="11934D6A"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16</w:t>
            </w:r>
          </w:p>
        </w:tc>
        <w:tc>
          <w:tcPr>
            <w:tcW w:w="425" w:type="dxa"/>
            <w:noWrap/>
            <w:hideMark/>
          </w:tcPr>
          <w:p w14:paraId="5B0D8BD6"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17</w:t>
            </w:r>
          </w:p>
        </w:tc>
        <w:tc>
          <w:tcPr>
            <w:tcW w:w="425" w:type="dxa"/>
            <w:noWrap/>
            <w:hideMark/>
          </w:tcPr>
          <w:p w14:paraId="31BA70A7"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18</w:t>
            </w:r>
          </w:p>
        </w:tc>
        <w:tc>
          <w:tcPr>
            <w:tcW w:w="425" w:type="dxa"/>
            <w:noWrap/>
            <w:hideMark/>
          </w:tcPr>
          <w:p w14:paraId="58807D53"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19</w:t>
            </w:r>
          </w:p>
        </w:tc>
        <w:tc>
          <w:tcPr>
            <w:tcW w:w="426" w:type="dxa"/>
            <w:noWrap/>
            <w:hideMark/>
          </w:tcPr>
          <w:p w14:paraId="5454BE01"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20</w:t>
            </w:r>
          </w:p>
        </w:tc>
        <w:tc>
          <w:tcPr>
            <w:tcW w:w="425" w:type="dxa"/>
            <w:noWrap/>
            <w:hideMark/>
          </w:tcPr>
          <w:p w14:paraId="520A18EF"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21</w:t>
            </w:r>
          </w:p>
        </w:tc>
        <w:tc>
          <w:tcPr>
            <w:tcW w:w="1178" w:type="dxa"/>
            <w:vMerge/>
            <w:hideMark/>
          </w:tcPr>
          <w:p w14:paraId="686B6A3B"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es-SV"/>
              </w:rPr>
            </w:pPr>
          </w:p>
        </w:tc>
      </w:tr>
      <w:tr w:rsidR="008E4048" w:rsidRPr="00297B04" w14:paraId="650B23C4" w14:textId="77777777" w:rsidTr="00297B04">
        <w:trPr>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A9A4D50" w14:textId="77777777" w:rsidR="008E4048" w:rsidRPr="00297B04" w:rsidRDefault="008E4048" w:rsidP="008E4048">
            <w:pPr>
              <w:jc w:val="center"/>
              <w:rPr>
                <w:rFonts w:ascii="Arial Narrow" w:eastAsia="Times New Roman" w:hAnsi="Arial Narrow" w:cs="Times New Roman"/>
                <w:i/>
                <w:color w:val="000000"/>
                <w:sz w:val="20"/>
                <w:szCs w:val="20"/>
                <w:lang w:eastAsia="es-SV"/>
              </w:rPr>
            </w:pPr>
            <w:r w:rsidRPr="00297B04">
              <w:rPr>
                <w:rFonts w:ascii="Arial Narrow" w:eastAsia="Times New Roman" w:hAnsi="Arial Narrow" w:cs="Times New Roman"/>
                <w:i/>
                <w:color w:val="000000"/>
                <w:sz w:val="20"/>
                <w:szCs w:val="20"/>
                <w:lang w:eastAsia="es-SV"/>
              </w:rPr>
              <w:t>Resolución anormal – anticipada (1,927)</w:t>
            </w:r>
          </w:p>
        </w:tc>
        <w:tc>
          <w:tcPr>
            <w:tcW w:w="1701" w:type="dxa"/>
            <w:noWrap/>
            <w:hideMark/>
          </w:tcPr>
          <w:p w14:paraId="5C949D8C" w14:textId="77777777" w:rsidR="008E4048" w:rsidRPr="00297B04" w:rsidRDefault="008E4048" w:rsidP="008E404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Desistimiento</w:t>
            </w:r>
          </w:p>
        </w:tc>
        <w:tc>
          <w:tcPr>
            <w:tcW w:w="425" w:type="dxa"/>
            <w:noWrap/>
            <w:hideMark/>
          </w:tcPr>
          <w:p w14:paraId="4C6CF97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0BAC5DB9"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w:t>
            </w:r>
          </w:p>
        </w:tc>
        <w:tc>
          <w:tcPr>
            <w:tcW w:w="404" w:type="dxa"/>
            <w:noWrap/>
            <w:hideMark/>
          </w:tcPr>
          <w:p w14:paraId="6E943ADA"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46" w:type="dxa"/>
            <w:noWrap/>
            <w:hideMark/>
          </w:tcPr>
          <w:p w14:paraId="47A2A353"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w:t>
            </w:r>
          </w:p>
        </w:tc>
        <w:tc>
          <w:tcPr>
            <w:tcW w:w="425" w:type="dxa"/>
            <w:noWrap/>
            <w:hideMark/>
          </w:tcPr>
          <w:p w14:paraId="456070C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1FD47DE2"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35EE01E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06CC84C4"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6F0E185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0AC9745E"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6D81DFD6"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1178" w:type="dxa"/>
            <w:noWrap/>
            <w:hideMark/>
          </w:tcPr>
          <w:p w14:paraId="2A74FC98"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w:t>
            </w:r>
          </w:p>
        </w:tc>
      </w:tr>
      <w:tr w:rsidR="008E4048" w:rsidRPr="00297B04" w14:paraId="45E1B2AF" w14:textId="77777777" w:rsidTr="00297B0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7767FA28" w14:textId="77777777" w:rsidR="008E4048" w:rsidRPr="00297B04" w:rsidRDefault="008E4048" w:rsidP="008E4048">
            <w:pPr>
              <w:jc w:val="center"/>
              <w:rPr>
                <w:rFonts w:ascii="Arial Narrow" w:eastAsia="Times New Roman" w:hAnsi="Arial Narrow" w:cs="Times New Roman"/>
                <w:i/>
                <w:color w:val="000000"/>
                <w:sz w:val="20"/>
                <w:szCs w:val="20"/>
                <w:lang w:eastAsia="es-SV"/>
              </w:rPr>
            </w:pPr>
          </w:p>
        </w:tc>
        <w:tc>
          <w:tcPr>
            <w:tcW w:w="1701" w:type="dxa"/>
            <w:noWrap/>
            <w:hideMark/>
          </w:tcPr>
          <w:p w14:paraId="6AF4B635"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Caducidad</w:t>
            </w:r>
          </w:p>
        </w:tc>
        <w:tc>
          <w:tcPr>
            <w:tcW w:w="425" w:type="dxa"/>
            <w:noWrap/>
            <w:hideMark/>
          </w:tcPr>
          <w:p w14:paraId="48FEFBD3"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790FAF22"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04" w:type="dxa"/>
            <w:noWrap/>
            <w:hideMark/>
          </w:tcPr>
          <w:p w14:paraId="69BE9140"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46" w:type="dxa"/>
            <w:noWrap/>
            <w:hideMark/>
          </w:tcPr>
          <w:p w14:paraId="4ED745A7"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3397E5BF"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65558E33"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1E3D351D"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2D2B534E"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7227B2E5"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28</w:t>
            </w:r>
          </w:p>
        </w:tc>
        <w:tc>
          <w:tcPr>
            <w:tcW w:w="426" w:type="dxa"/>
            <w:noWrap/>
            <w:hideMark/>
          </w:tcPr>
          <w:p w14:paraId="7806FA0B"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5" w:type="dxa"/>
            <w:noWrap/>
            <w:hideMark/>
          </w:tcPr>
          <w:p w14:paraId="3EB365C4"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w:t>
            </w:r>
          </w:p>
        </w:tc>
        <w:tc>
          <w:tcPr>
            <w:tcW w:w="1178" w:type="dxa"/>
            <w:noWrap/>
            <w:hideMark/>
          </w:tcPr>
          <w:p w14:paraId="0353EE18"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30</w:t>
            </w:r>
          </w:p>
        </w:tc>
      </w:tr>
      <w:tr w:rsidR="008E4048" w:rsidRPr="00297B04" w14:paraId="02993F98" w14:textId="77777777" w:rsidTr="00297B04">
        <w:trPr>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7E90C49B" w14:textId="77777777" w:rsidR="008E4048" w:rsidRPr="00297B04" w:rsidRDefault="008E4048" w:rsidP="008E4048">
            <w:pPr>
              <w:jc w:val="center"/>
              <w:rPr>
                <w:rFonts w:ascii="Arial Narrow" w:eastAsia="Times New Roman" w:hAnsi="Arial Narrow" w:cs="Times New Roman"/>
                <w:i/>
                <w:color w:val="000000"/>
                <w:sz w:val="20"/>
                <w:szCs w:val="20"/>
                <w:lang w:eastAsia="es-SV"/>
              </w:rPr>
            </w:pPr>
          </w:p>
        </w:tc>
        <w:tc>
          <w:tcPr>
            <w:tcW w:w="1701" w:type="dxa"/>
            <w:noWrap/>
            <w:hideMark/>
          </w:tcPr>
          <w:p w14:paraId="12D367C5" w14:textId="77777777" w:rsidR="008E4048" w:rsidRPr="00297B04" w:rsidRDefault="008E4048" w:rsidP="008E404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Improcedente</w:t>
            </w:r>
          </w:p>
        </w:tc>
        <w:tc>
          <w:tcPr>
            <w:tcW w:w="425" w:type="dxa"/>
            <w:noWrap/>
            <w:hideMark/>
          </w:tcPr>
          <w:p w14:paraId="5340B4FA"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w:t>
            </w:r>
          </w:p>
        </w:tc>
        <w:tc>
          <w:tcPr>
            <w:tcW w:w="426" w:type="dxa"/>
            <w:noWrap/>
            <w:hideMark/>
          </w:tcPr>
          <w:p w14:paraId="746BAE70"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4</w:t>
            </w:r>
          </w:p>
        </w:tc>
        <w:tc>
          <w:tcPr>
            <w:tcW w:w="404" w:type="dxa"/>
            <w:noWrap/>
            <w:hideMark/>
          </w:tcPr>
          <w:p w14:paraId="620FF3C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62</w:t>
            </w:r>
          </w:p>
        </w:tc>
        <w:tc>
          <w:tcPr>
            <w:tcW w:w="446" w:type="dxa"/>
            <w:noWrap/>
            <w:hideMark/>
          </w:tcPr>
          <w:p w14:paraId="1908D5B8"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30</w:t>
            </w:r>
          </w:p>
        </w:tc>
        <w:tc>
          <w:tcPr>
            <w:tcW w:w="425" w:type="dxa"/>
            <w:noWrap/>
            <w:hideMark/>
          </w:tcPr>
          <w:p w14:paraId="02FBA9F2"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36</w:t>
            </w:r>
          </w:p>
        </w:tc>
        <w:tc>
          <w:tcPr>
            <w:tcW w:w="426" w:type="dxa"/>
            <w:noWrap/>
            <w:hideMark/>
          </w:tcPr>
          <w:p w14:paraId="0BB361F0"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81</w:t>
            </w:r>
          </w:p>
        </w:tc>
        <w:tc>
          <w:tcPr>
            <w:tcW w:w="425" w:type="dxa"/>
            <w:noWrap/>
            <w:hideMark/>
          </w:tcPr>
          <w:p w14:paraId="7BC0F06E"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48</w:t>
            </w:r>
          </w:p>
        </w:tc>
        <w:tc>
          <w:tcPr>
            <w:tcW w:w="425" w:type="dxa"/>
            <w:noWrap/>
            <w:hideMark/>
          </w:tcPr>
          <w:p w14:paraId="33D49E4B"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164</w:t>
            </w:r>
          </w:p>
        </w:tc>
        <w:tc>
          <w:tcPr>
            <w:tcW w:w="425" w:type="dxa"/>
            <w:noWrap/>
            <w:hideMark/>
          </w:tcPr>
          <w:p w14:paraId="7EC974FD"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110</w:t>
            </w:r>
          </w:p>
        </w:tc>
        <w:tc>
          <w:tcPr>
            <w:tcW w:w="426" w:type="dxa"/>
            <w:noWrap/>
            <w:hideMark/>
          </w:tcPr>
          <w:p w14:paraId="119A14A2"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114</w:t>
            </w:r>
          </w:p>
        </w:tc>
        <w:tc>
          <w:tcPr>
            <w:tcW w:w="425" w:type="dxa"/>
            <w:noWrap/>
            <w:hideMark/>
          </w:tcPr>
          <w:p w14:paraId="5F16551B"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69</w:t>
            </w:r>
          </w:p>
        </w:tc>
        <w:tc>
          <w:tcPr>
            <w:tcW w:w="1178" w:type="dxa"/>
            <w:noWrap/>
            <w:hideMark/>
          </w:tcPr>
          <w:p w14:paraId="76CBC6D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719</w:t>
            </w:r>
          </w:p>
        </w:tc>
      </w:tr>
      <w:tr w:rsidR="008E4048" w:rsidRPr="00297B04" w14:paraId="2C2585A5" w14:textId="77777777" w:rsidTr="00297B0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4C2950F5" w14:textId="77777777" w:rsidR="008E4048" w:rsidRPr="00297B04" w:rsidRDefault="008E4048" w:rsidP="008E4048">
            <w:pPr>
              <w:jc w:val="center"/>
              <w:rPr>
                <w:rFonts w:ascii="Arial Narrow" w:eastAsia="Times New Roman" w:hAnsi="Arial Narrow" w:cs="Times New Roman"/>
                <w:i/>
                <w:color w:val="000000"/>
                <w:sz w:val="20"/>
                <w:szCs w:val="20"/>
                <w:lang w:eastAsia="es-SV"/>
              </w:rPr>
            </w:pPr>
          </w:p>
        </w:tc>
        <w:tc>
          <w:tcPr>
            <w:tcW w:w="1701" w:type="dxa"/>
            <w:noWrap/>
            <w:hideMark/>
          </w:tcPr>
          <w:p w14:paraId="68139D52"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Inadmisible</w:t>
            </w:r>
          </w:p>
        </w:tc>
        <w:tc>
          <w:tcPr>
            <w:tcW w:w="425" w:type="dxa"/>
            <w:noWrap/>
            <w:hideMark/>
          </w:tcPr>
          <w:p w14:paraId="53874D39"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08AA55E8"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w:t>
            </w:r>
          </w:p>
        </w:tc>
        <w:tc>
          <w:tcPr>
            <w:tcW w:w="404" w:type="dxa"/>
            <w:noWrap/>
            <w:hideMark/>
          </w:tcPr>
          <w:p w14:paraId="09AE62BA"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13</w:t>
            </w:r>
          </w:p>
        </w:tc>
        <w:tc>
          <w:tcPr>
            <w:tcW w:w="446" w:type="dxa"/>
            <w:noWrap/>
            <w:hideMark/>
          </w:tcPr>
          <w:p w14:paraId="020E2AF4"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w:t>
            </w:r>
          </w:p>
        </w:tc>
        <w:tc>
          <w:tcPr>
            <w:tcW w:w="425" w:type="dxa"/>
            <w:noWrap/>
            <w:hideMark/>
          </w:tcPr>
          <w:p w14:paraId="74927AA6"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7</w:t>
            </w:r>
          </w:p>
        </w:tc>
        <w:tc>
          <w:tcPr>
            <w:tcW w:w="426" w:type="dxa"/>
            <w:noWrap/>
            <w:hideMark/>
          </w:tcPr>
          <w:p w14:paraId="3278325C"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5</w:t>
            </w:r>
          </w:p>
        </w:tc>
        <w:tc>
          <w:tcPr>
            <w:tcW w:w="425" w:type="dxa"/>
            <w:noWrap/>
            <w:hideMark/>
          </w:tcPr>
          <w:p w14:paraId="4830CE29"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14</w:t>
            </w:r>
          </w:p>
        </w:tc>
        <w:tc>
          <w:tcPr>
            <w:tcW w:w="425" w:type="dxa"/>
            <w:noWrap/>
            <w:hideMark/>
          </w:tcPr>
          <w:p w14:paraId="1361D376"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26</w:t>
            </w:r>
          </w:p>
        </w:tc>
        <w:tc>
          <w:tcPr>
            <w:tcW w:w="425" w:type="dxa"/>
            <w:noWrap/>
            <w:hideMark/>
          </w:tcPr>
          <w:p w14:paraId="2AFA242B"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16</w:t>
            </w:r>
          </w:p>
        </w:tc>
        <w:tc>
          <w:tcPr>
            <w:tcW w:w="426" w:type="dxa"/>
            <w:noWrap/>
            <w:hideMark/>
          </w:tcPr>
          <w:p w14:paraId="594A5857"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29</w:t>
            </w:r>
          </w:p>
        </w:tc>
        <w:tc>
          <w:tcPr>
            <w:tcW w:w="425" w:type="dxa"/>
            <w:noWrap/>
            <w:hideMark/>
          </w:tcPr>
          <w:p w14:paraId="142BEFD4"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23</w:t>
            </w:r>
          </w:p>
        </w:tc>
        <w:tc>
          <w:tcPr>
            <w:tcW w:w="1178" w:type="dxa"/>
            <w:noWrap/>
            <w:hideMark/>
          </w:tcPr>
          <w:p w14:paraId="749C52E8"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136</w:t>
            </w:r>
          </w:p>
        </w:tc>
      </w:tr>
      <w:tr w:rsidR="008E4048" w:rsidRPr="00297B04" w14:paraId="01BD337B" w14:textId="77777777" w:rsidTr="00297B04">
        <w:trPr>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3684CC0E" w14:textId="77777777" w:rsidR="008E4048" w:rsidRPr="00297B04" w:rsidRDefault="008E4048" w:rsidP="008E4048">
            <w:pPr>
              <w:jc w:val="center"/>
              <w:rPr>
                <w:rFonts w:ascii="Arial Narrow" w:eastAsia="Times New Roman" w:hAnsi="Arial Narrow" w:cs="Times New Roman"/>
                <w:i/>
                <w:color w:val="000000"/>
                <w:sz w:val="20"/>
                <w:szCs w:val="20"/>
                <w:lang w:eastAsia="es-SV"/>
              </w:rPr>
            </w:pPr>
          </w:p>
        </w:tc>
        <w:tc>
          <w:tcPr>
            <w:tcW w:w="1701" w:type="dxa"/>
            <w:hideMark/>
          </w:tcPr>
          <w:p w14:paraId="1F950902" w14:textId="77777777" w:rsidR="008E4048" w:rsidRPr="00297B04" w:rsidRDefault="008E4048" w:rsidP="008E404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Sin lugar a la apertura del procedimiento</w:t>
            </w:r>
          </w:p>
        </w:tc>
        <w:tc>
          <w:tcPr>
            <w:tcW w:w="425" w:type="dxa"/>
            <w:noWrap/>
            <w:hideMark/>
          </w:tcPr>
          <w:p w14:paraId="338755FD"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69FA9097"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04" w:type="dxa"/>
            <w:noWrap/>
            <w:hideMark/>
          </w:tcPr>
          <w:p w14:paraId="4C89EE36"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28</w:t>
            </w:r>
          </w:p>
        </w:tc>
        <w:tc>
          <w:tcPr>
            <w:tcW w:w="446" w:type="dxa"/>
            <w:noWrap/>
            <w:hideMark/>
          </w:tcPr>
          <w:p w14:paraId="62846309"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16</w:t>
            </w:r>
          </w:p>
        </w:tc>
        <w:tc>
          <w:tcPr>
            <w:tcW w:w="425" w:type="dxa"/>
            <w:noWrap/>
            <w:hideMark/>
          </w:tcPr>
          <w:p w14:paraId="0BD82CC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36</w:t>
            </w:r>
          </w:p>
        </w:tc>
        <w:tc>
          <w:tcPr>
            <w:tcW w:w="426" w:type="dxa"/>
            <w:noWrap/>
            <w:hideMark/>
          </w:tcPr>
          <w:p w14:paraId="7F3BC12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53</w:t>
            </w:r>
          </w:p>
        </w:tc>
        <w:tc>
          <w:tcPr>
            <w:tcW w:w="425" w:type="dxa"/>
            <w:noWrap/>
            <w:hideMark/>
          </w:tcPr>
          <w:p w14:paraId="326F2CE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22</w:t>
            </w:r>
          </w:p>
        </w:tc>
        <w:tc>
          <w:tcPr>
            <w:tcW w:w="425" w:type="dxa"/>
            <w:noWrap/>
            <w:hideMark/>
          </w:tcPr>
          <w:p w14:paraId="6E1B3585"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75</w:t>
            </w:r>
          </w:p>
        </w:tc>
        <w:tc>
          <w:tcPr>
            <w:tcW w:w="425" w:type="dxa"/>
            <w:noWrap/>
            <w:hideMark/>
          </w:tcPr>
          <w:p w14:paraId="24E11CB7"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159</w:t>
            </w:r>
          </w:p>
        </w:tc>
        <w:tc>
          <w:tcPr>
            <w:tcW w:w="426" w:type="dxa"/>
            <w:noWrap/>
            <w:hideMark/>
          </w:tcPr>
          <w:p w14:paraId="6B175372"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165</w:t>
            </w:r>
          </w:p>
        </w:tc>
        <w:tc>
          <w:tcPr>
            <w:tcW w:w="425" w:type="dxa"/>
            <w:noWrap/>
            <w:hideMark/>
          </w:tcPr>
          <w:p w14:paraId="78E93ABD"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208</w:t>
            </w:r>
          </w:p>
        </w:tc>
        <w:tc>
          <w:tcPr>
            <w:tcW w:w="1178" w:type="dxa"/>
            <w:noWrap/>
            <w:hideMark/>
          </w:tcPr>
          <w:p w14:paraId="267F6E75"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762</w:t>
            </w:r>
          </w:p>
        </w:tc>
      </w:tr>
      <w:tr w:rsidR="008E4048" w:rsidRPr="00297B04" w14:paraId="507EDA1E" w14:textId="77777777" w:rsidTr="00297B0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526CB945" w14:textId="77777777" w:rsidR="008E4048" w:rsidRPr="00297B04" w:rsidRDefault="008E4048" w:rsidP="008E4048">
            <w:pPr>
              <w:jc w:val="center"/>
              <w:rPr>
                <w:rFonts w:ascii="Arial Narrow" w:eastAsia="Times New Roman" w:hAnsi="Arial Narrow" w:cs="Times New Roman"/>
                <w:i/>
                <w:color w:val="000000"/>
                <w:sz w:val="20"/>
                <w:szCs w:val="20"/>
                <w:lang w:eastAsia="es-SV"/>
              </w:rPr>
            </w:pPr>
          </w:p>
        </w:tc>
        <w:tc>
          <w:tcPr>
            <w:tcW w:w="1701" w:type="dxa"/>
            <w:noWrap/>
            <w:hideMark/>
          </w:tcPr>
          <w:p w14:paraId="300C5FC4"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Sobreseimiento</w:t>
            </w:r>
          </w:p>
        </w:tc>
        <w:tc>
          <w:tcPr>
            <w:tcW w:w="425" w:type="dxa"/>
            <w:noWrap/>
            <w:hideMark/>
          </w:tcPr>
          <w:p w14:paraId="65C2A88F"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77C9654A"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04" w:type="dxa"/>
            <w:noWrap/>
            <w:hideMark/>
          </w:tcPr>
          <w:p w14:paraId="043FC4F1"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5</w:t>
            </w:r>
          </w:p>
        </w:tc>
        <w:tc>
          <w:tcPr>
            <w:tcW w:w="446" w:type="dxa"/>
            <w:noWrap/>
            <w:hideMark/>
          </w:tcPr>
          <w:p w14:paraId="1D730B2C"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4</w:t>
            </w:r>
          </w:p>
        </w:tc>
        <w:tc>
          <w:tcPr>
            <w:tcW w:w="425" w:type="dxa"/>
            <w:noWrap/>
            <w:hideMark/>
          </w:tcPr>
          <w:p w14:paraId="6180649C"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8</w:t>
            </w:r>
          </w:p>
        </w:tc>
        <w:tc>
          <w:tcPr>
            <w:tcW w:w="426" w:type="dxa"/>
            <w:noWrap/>
            <w:hideMark/>
          </w:tcPr>
          <w:p w14:paraId="15A09568"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w:t>
            </w:r>
          </w:p>
        </w:tc>
        <w:tc>
          <w:tcPr>
            <w:tcW w:w="425" w:type="dxa"/>
            <w:noWrap/>
            <w:hideMark/>
          </w:tcPr>
          <w:p w14:paraId="4C907D5D"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15</w:t>
            </w:r>
          </w:p>
        </w:tc>
        <w:tc>
          <w:tcPr>
            <w:tcW w:w="425" w:type="dxa"/>
            <w:noWrap/>
            <w:hideMark/>
          </w:tcPr>
          <w:p w14:paraId="5E2636AB"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49</w:t>
            </w:r>
          </w:p>
        </w:tc>
        <w:tc>
          <w:tcPr>
            <w:tcW w:w="425" w:type="dxa"/>
            <w:noWrap/>
            <w:hideMark/>
          </w:tcPr>
          <w:p w14:paraId="7B0C2ECF"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79</w:t>
            </w:r>
          </w:p>
        </w:tc>
        <w:tc>
          <w:tcPr>
            <w:tcW w:w="426" w:type="dxa"/>
            <w:noWrap/>
            <w:hideMark/>
          </w:tcPr>
          <w:p w14:paraId="1D6CC299"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42</w:t>
            </w:r>
          </w:p>
        </w:tc>
        <w:tc>
          <w:tcPr>
            <w:tcW w:w="425" w:type="dxa"/>
            <w:noWrap/>
            <w:hideMark/>
          </w:tcPr>
          <w:p w14:paraId="707223BF"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85</w:t>
            </w:r>
          </w:p>
        </w:tc>
        <w:tc>
          <w:tcPr>
            <w:tcW w:w="1178" w:type="dxa"/>
            <w:noWrap/>
            <w:hideMark/>
          </w:tcPr>
          <w:p w14:paraId="65D2511E"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293</w:t>
            </w:r>
          </w:p>
        </w:tc>
      </w:tr>
      <w:tr w:rsidR="008E4048" w:rsidRPr="00297B04" w14:paraId="6050C7A0" w14:textId="77777777" w:rsidTr="00297B04">
        <w:trPr>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D829228" w14:textId="77777777" w:rsidR="008E4048" w:rsidRPr="00297B04" w:rsidRDefault="008E4048" w:rsidP="008E4048">
            <w:pPr>
              <w:jc w:val="center"/>
              <w:rPr>
                <w:rFonts w:ascii="Arial Narrow" w:eastAsia="Times New Roman" w:hAnsi="Arial Narrow" w:cs="Times New Roman"/>
                <w:i/>
                <w:color w:val="000000"/>
                <w:sz w:val="20"/>
                <w:szCs w:val="20"/>
                <w:lang w:eastAsia="es-SV"/>
              </w:rPr>
            </w:pPr>
            <w:r w:rsidRPr="00297B04">
              <w:rPr>
                <w:rFonts w:ascii="Arial Narrow" w:eastAsia="Times New Roman" w:hAnsi="Arial Narrow" w:cs="Times New Roman"/>
                <w:i/>
                <w:color w:val="000000"/>
                <w:sz w:val="20"/>
                <w:szCs w:val="20"/>
                <w:lang w:eastAsia="es-SV"/>
              </w:rPr>
              <w:t>Resolución definitiva (338)</w:t>
            </w:r>
          </w:p>
        </w:tc>
        <w:tc>
          <w:tcPr>
            <w:tcW w:w="1701" w:type="dxa"/>
            <w:noWrap/>
            <w:hideMark/>
          </w:tcPr>
          <w:p w14:paraId="052DD988" w14:textId="77777777" w:rsidR="008E4048" w:rsidRPr="00297B04" w:rsidRDefault="008E4048" w:rsidP="008E404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No sanciona</w:t>
            </w:r>
          </w:p>
        </w:tc>
        <w:tc>
          <w:tcPr>
            <w:tcW w:w="425" w:type="dxa"/>
            <w:noWrap/>
            <w:hideMark/>
          </w:tcPr>
          <w:p w14:paraId="4AFEF772"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32679D5E"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w:t>
            </w:r>
          </w:p>
        </w:tc>
        <w:tc>
          <w:tcPr>
            <w:tcW w:w="404" w:type="dxa"/>
            <w:noWrap/>
            <w:hideMark/>
          </w:tcPr>
          <w:p w14:paraId="4C0CE787"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13</w:t>
            </w:r>
          </w:p>
        </w:tc>
        <w:tc>
          <w:tcPr>
            <w:tcW w:w="446" w:type="dxa"/>
            <w:noWrap/>
            <w:hideMark/>
          </w:tcPr>
          <w:p w14:paraId="261B11B8"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31</w:t>
            </w:r>
          </w:p>
        </w:tc>
        <w:tc>
          <w:tcPr>
            <w:tcW w:w="425" w:type="dxa"/>
            <w:noWrap/>
            <w:hideMark/>
          </w:tcPr>
          <w:p w14:paraId="778373FE"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22</w:t>
            </w:r>
          </w:p>
        </w:tc>
        <w:tc>
          <w:tcPr>
            <w:tcW w:w="426" w:type="dxa"/>
            <w:noWrap/>
            <w:hideMark/>
          </w:tcPr>
          <w:p w14:paraId="0905C14D"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38</w:t>
            </w:r>
          </w:p>
        </w:tc>
        <w:tc>
          <w:tcPr>
            <w:tcW w:w="425" w:type="dxa"/>
            <w:noWrap/>
            <w:hideMark/>
          </w:tcPr>
          <w:p w14:paraId="3CD55B59"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w:t>
            </w:r>
          </w:p>
        </w:tc>
        <w:tc>
          <w:tcPr>
            <w:tcW w:w="425" w:type="dxa"/>
            <w:noWrap/>
            <w:hideMark/>
          </w:tcPr>
          <w:p w14:paraId="601E3DE5"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15</w:t>
            </w:r>
          </w:p>
        </w:tc>
        <w:tc>
          <w:tcPr>
            <w:tcW w:w="425" w:type="dxa"/>
            <w:noWrap/>
            <w:hideMark/>
          </w:tcPr>
          <w:p w14:paraId="03396ED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15</w:t>
            </w:r>
          </w:p>
        </w:tc>
        <w:tc>
          <w:tcPr>
            <w:tcW w:w="426" w:type="dxa"/>
            <w:noWrap/>
            <w:hideMark/>
          </w:tcPr>
          <w:p w14:paraId="4D5E9A47"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w:t>
            </w:r>
          </w:p>
        </w:tc>
        <w:tc>
          <w:tcPr>
            <w:tcW w:w="425" w:type="dxa"/>
            <w:noWrap/>
            <w:hideMark/>
          </w:tcPr>
          <w:p w14:paraId="41518404"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14</w:t>
            </w:r>
          </w:p>
        </w:tc>
        <w:tc>
          <w:tcPr>
            <w:tcW w:w="1178" w:type="dxa"/>
            <w:noWrap/>
            <w:hideMark/>
          </w:tcPr>
          <w:p w14:paraId="6F425F59"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162</w:t>
            </w:r>
          </w:p>
        </w:tc>
      </w:tr>
      <w:tr w:rsidR="008E4048" w:rsidRPr="00297B04" w14:paraId="41054FBD" w14:textId="77777777" w:rsidTr="00297B04">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271" w:type="dxa"/>
            <w:vMerge/>
          </w:tcPr>
          <w:p w14:paraId="16072D5A" w14:textId="77777777" w:rsidR="008E4048" w:rsidRPr="00297B04" w:rsidRDefault="008E4048" w:rsidP="008E4048">
            <w:pPr>
              <w:rPr>
                <w:rFonts w:ascii="Arial Narrow" w:eastAsia="Times New Roman" w:hAnsi="Arial Narrow" w:cs="Times New Roman"/>
                <w:color w:val="000000"/>
                <w:sz w:val="20"/>
                <w:szCs w:val="20"/>
                <w:lang w:eastAsia="es-SV"/>
              </w:rPr>
            </w:pPr>
          </w:p>
        </w:tc>
        <w:tc>
          <w:tcPr>
            <w:tcW w:w="1701" w:type="dxa"/>
            <w:noWrap/>
            <w:hideMark/>
          </w:tcPr>
          <w:p w14:paraId="2C63A293" w14:textId="77777777" w:rsidR="008E4048" w:rsidRPr="00297B04" w:rsidRDefault="008E4048" w:rsidP="008E404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Sanciona</w:t>
            </w:r>
          </w:p>
        </w:tc>
        <w:tc>
          <w:tcPr>
            <w:tcW w:w="425" w:type="dxa"/>
            <w:noWrap/>
            <w:hideMark/>
          </w:tcPr>
          <w:p w14:paraId="0560A2D2"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 -</w:t>
            </w:r>
          </w:p>
        </w:tc>
        <w:tc>
          <w:tcPr>
            <w:tcW w:w="426" w:type="dxa"/>
            <w:noWrap/>
            <w:hideMark/>
          </w:tcPr>
          <w:p w14:paraId="6752F55A"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w:t>
            </w:r>
          </w:p>
        </w:tc>
        <w:tc>
          <w:tcPr>
            <w:tcW w:w="404" w:type="dxa"/>
            <w:noWrap/>
            <w:hideMark/>
          </w:tcPr>
          <w:p w14:paraId="749B7E32"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6</w:t>
            </w:r>
          </w:p>
        </w:tc>
        <w:tc>
          <w:tcPr>
            <w:tcW w:w="446" w:type="dxa"/>
            <w:noWrap/>
            <w:hideMark/>
          </w:tcPr>
          <w:p w14:paraId="0C4531B6"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20</w:t>
            </w:r>
          </w:p>
        </w:tc>
        <w:tc>
          <w:tcPr>
            <w:tcW w:w="425" w:type="dxa"/>
            <w:noWrap/>
            <w:hideMark/>
          </w:tcPr>
          <w:p w14:paraId="5590DC2C"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26</w:t>
            </w:r>
          </w:p>
        </w:tc>
        <w:tc>
          <w:tcPr>
            <w:tcW w:w="426" w:type="dxa"/>
            <w:noWrap/>
            <w:hideMark/>
          </w:tcPr>
          <w:p w14:paraId="315B61A5"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27</w:t>
            </w:r>
          </w:p>
        </w:tc>
        <w:tc>
          <w:tcPr>
            <w:tcW w:w="425" w:type="dxa"/>
            <w:noWrap/>
            <w:hideMark/>
          </w:tcPr>
          <w:p w14:paraId="19BDD2BB"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17</w:t>
            </w:r>
          </w:p>
        </w:tc>
        <w:tc>
          <w:tcPr>
            <w:tcW w:w="425" w:type="dxa"/>
            <w:noWrap/>
            <w:hideMark/>
          </w:tcPr>
          <w:p w14:paraId="224A16F8"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24</w:t>
            </w:r>
          </w:p>
        </w:tc>
        <w:tc>
          <w:tcPr>
            <w:tcW w:w="425" w:type="dxa"/>
            <w:noWrap/>
            <w:hideMark/>
          </w:tcPr>
          <w:p w14:paraId="0F5FE311"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27</w:t>
            </w:r>
          </w:p>
        </w:tc>
        <w:tc>
          <w:tcPr>
            <w:tcW w:w="426" w:type="dxa"/>
            <w:noWrap/>
            <w:hideMark/>
          </w:tcPr>
          <w:p w14:paraId="6C96B4C7"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27</w:t>
            </w:r>
          </w:p>
        </w:tc>
        <w:tc>
          <w:tcPr>
            <w:tcW w:w="425" w:type="dxa"/>
            <w:noWrap/>
            <w:hideMark/>
          </w:tcPr>
          <w:p w14:paraId="6CA21992"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0</w:t>
            </w:r>
          </w:p>
        </w:tc>
        <w:tc>
          <w:tcPr>
            <w:tcW w:w="1178" w:type="dxa"/>
            <w:noWrap/>
            <w:hideMark/>
          </w:tcPr>
          <w:p w14:paraId="21BBE9CE" w14:textId="77777777" w:rsidR="008E4048" w:rsidRPr="00297B04" w:rsidRDefault="008E4048" w:rsidP="008E404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es-SV"/>
              </w:rPr>
            </w:pPr>
            <w:r w:rsidRPr="00297B04">
              <w:rPr>
                <w:rFonts w:ascii="Arial Narrow" w:eastAsia="Times New Roman" w:hAnsi="Arial Narrow" w:cs="Times New Roman"/>
                <w:color w:val="000000"/>
                <w:sz w:val="20"/>
                <w:szCs w:val="20"/>
                <w:lang w:eastAsia="es-SV"/>
              </w:rPr>
              <w:t>177</w:t>
            </w:r>
          </w:p>
        </w:tc>
      </w:tr>
      <w:tr w:rsidR="008E4048" w:rsidRPr="00297B04" w14:paraId="1DD3AF49" w14:textId="77777777" w:rsidTr="00297B04">
        <w:trPr>
          <w:trHeight w:val="499"/>
          <w:jc w:val="center"/>
        </w:trPr>
        <w:tc>
          <w:tcPr>
            <w:cnfStyle w:val="001000000000" w:firstRow="0" w:lastRow="0" w:firstColumn="1" w:lastColumn="0" w:oddVBand="0" w:evenVBand="0" w:oddHBand="0" w:evenHBand="0" w:firstRowFirstColumn="0" w:firstRowLastColumn="0" w:lastRowFirstColumn="0" w:lastRowLastColumn="0"/>
            <w:tcW w:w="1271" w:type="dxa"/>
          </w:tcPr>
          <w:p w14:paraId="03D0DF94" w14:textId="77777777" w:rsidR="008E4048" w:rsidRPr="00297B04" w:rsidRDefault="008E4048" w:rsidP="008E4048">
            <w:pPr>
              <w:jc w:val="right"/>
              <w:rPr>
                <w:rFonts w:ascii="Arial Narrow" w:eastAsia="Times New Roman" w:hAnsi="Arial Narrow" w:cs="Times New Roman"/>
                <w:b w:val="0"/>
                <w:bCs w:val="0"/>
                <w:color w:val="000000"/>
                <w:sz w:val="20"/>
                <w:szCs w:val="20"/>
                <w:lang w:eastAsia="es-SV"/>
              </w:rPr>
            </w:pPr>
          </w:p>
        </w:tc>
        <w:tc>
          <w:tcPr>
            <w:tcW w:w="1701" w:type="dxa"/>
            <w:noWrap/>
            <w:hideMark/>
          </w:tcPr>
          <w:p w14:paraId="7F1DE30A" w14:textId="77777777" w:rsidR="008E4048" w:rsidRPr="00297B04" w:rsidRDefault="008E4048" w:rsidP="008E404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Total por año</w:t>
            </w:r>
          </w:p>
        </w:tc>
        <w:tc>
          <w:tcPr>
            <w:tcW w:w="425" w:type="dxa"/>
            <w:noWrap/>
            <w:hideMark/>
          </w:tcPr>
          <w:p w14:paraId="389BF244"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w:t>
            </w:r>
          </w:p>
        </w:tc>
        <w:tc>
          <w:tcPr>
            <w:tcW w:w="426" w:type="dxa"/>
            <w:noWrap/>
            <w:hideMark/>
          </w:tcPr>
          <w:p w14:paraId="51A9E974"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11</w:t>
            </w:r>
          </w:p>
        </w:tc>
        <w:tc>
          <w:tcPr>
            <w:tcW w:w="404" w:type="dxa"/>
            <w:noWrap/>
            <w:hideMark/>
          </w:tcPr>
          <w:p w14:paraId="7E6DDD4E"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127</w:t>
            </w:r>
          </w:p>
        </w:tc>
        <w:tc>
          <w:tcPr>
            <w:tcW w:w="446" w:type="dxa"/>
            <w:noWrap/>
            <w:hideMark/>
          </w:tcPr>
          <w:p w14:paraId="57CFF531"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104</w:t>
            </w:r>
          </w:p>
        </w:tc>
        <w:tc>
          <w:tcPr>
            <w:tcW w:w="425" w:type="dxa"/>
            <w:noWrap/>
            <w:hideMark/>
          </w:tcPr>
          <w:p w14:paraId="5FFE3C61"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135</w:t>
            </w:r>
          </w:p>
        </w:tc>
        <w:tc>
          <w:tcPr>
            <w:tcW w:w="426" w:type="dxa"/>
            <w:noWrap/>
            <w:hideMark/>
          </w:tcPr>
          <w:p w14:paraId="375F3E70"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210</w:t>
            </w:r>
          </w:p>
        </w:tc>
        <w:tc>
          <w:tcPr>
            <w:tcW w:w="425" w:type="dxa"/>
            <w:noWrap/>
            <w:hideMark/>
          </w:tcPr>
          <w:p w14:paraId="5BEB296D"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122</w:t>
            </w:r>
          </w:p>
        </w:tc>
        <w:tc>
          <w:tcPr>
            <w:tcW w:w="425" w:type="dxa"/>
            <w:noWrap/>
            <w:hideMark/>
          </w:tcPr>
          <w:p w14:paraId="67A11329"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353</w:t>
            </w:r>
          </w:p>
        </w:tc>
        <w:tc>
          <w:tcPr>
            <w:tcW w:w="425" w:type="dxa"/>
            <w:noWrap/>
            <w:hideMark/>
          </w:tcPr>
          <w:p w14:paraId="2969008F"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434</w:t>
            </w:r>
          </w:p>
        </w:tc>
        <w:tc>
          <w:tcPr>
            <w:tcW w:w="426" w:type="dxa"/>
            <w:noWrap/>
            <w:hideMark/>
          </w:tcPr>
          <w:p w14:paraId="3C4740A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383</w:t>
            </w:r>
          </w:p>
        </w:tc>
        <w:tc>
          <w:tcPr>
            <w:tcW w:w="425" w:type="dxa"/>
            <w:noWrap/>
            <w:hideMark/>
          </w:tcPr>
          <w:p w14:paraId="1488CE58"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401</w:t>
            </w:r>
          </w:p>
        </w:tc>
        <w:tc>
          <w:tcPr>
            <w:tcW w:w="1178" w:type="dxa"/>
            <w:noWrap/>
            <w:hideMark/>
          </w:tcPr>
          <w:p w14:paraId="5F60C0DC" w14:textId="77777777" w:rsidR="008E4048" w:rsidRPr="00297B04" w:rsidRDefault="008E4048" w:rsidP="008E404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es-SV"/>
              </w:rPr>
            </w:pPr>
            <w:r w:rsidRPr="00297B04">
              <w:rPr>
                <w:rFonts w:ascii="Arial Narrow" w:eastAsia="Times New Roman" w:hAnsi="Arial Narrow" w:cs="Times New Roman"/>
                <w:b/>
                <w:bCs/>
                <w:color w:val="000000"/>
                <w:sz w:val="20"/>
                <w:szCs w:val="20"/>
                <w:lang w:eastAsia="es-SV"/>
              </w:rPr>
              <w:t>2,281</w:t>
            </w:r>
          </w:p>
        </w:tc>
      </w:tr>
    </w:tbl>
    <w:p w14:paraId="2AAED968" w14:textId="77777777" w:rsidR="00297B04" w:rsidRDefault="00297B04" w:rsidP="004119D1">
      <w:pPr>
        <w:spacing w:after="0" w:line="240" w:lineRule="auto"/>
        <w:jc w:val="both"/>
        <w:rPr>
          <w:rFonts w:ascii="Arial Narrow" w:hAnsi="Arial Narrow"/>
          <w:i/>
          <w:sz w:val="20"/>
          <w:szCs w:val="20"/>
        </w:rPr>
      </w:pPr>
    </w:p>
    <w:p w14:paraId="5CF8448E" w14:textId="77777777" w:rsidR="008E4048" w:rsidRPr="00297B04" w:rsidRDefault="008E4048" w:rsidP="008E4048">
      <w:pPr>
        <w:spacing w:after="120" w:line="312" w:lineRule="auto"/>
        <w:jc w:val="both"/>
        <w:rPr>
          <w:rFonts w:ascii="Arial Narrow" w:hAnsi="Arial Narrow"/>
          <w:b/>
          <w:sz w:val="20"/>
          <w:szCs w:val="20"/>
        </w:rPr>
      </w:pPr>
      <w:r w:rsidRPr="00297B04">
        <w:rPr>
          <w:rFonts w:ascii="Arial Narrow" w:hAnsi="Arial Narrow"/>
          <w:b/>
          <w:i/>
          <w:sz w:val="20"/>
          <w:szCs w:val="20"/>
        </w:rPr>
        <w:t>Nota:</w:t>
      </w:r>
      <w:r w:rsidRPr="00297B04">
        <w:rPr>
          <w:rFonts w:ascii="Arial Narrow" w:hAnsi="Arial Narrow"/>
          <w:b/>
          <w:sz w:val="20"/>
          <w:szCs w:val="20"/>
        </w:rPr>
        <w:t xml:space="preserve"> Datos actualizados hasta notificaciones realizadas el 26 de agosto 2021.</w:t>
      </w:r>
    </w:p>
    <w:p w14:paraId="375BA738" w14:textId="7480AB80" w:rsidR="006B520F" w:rsidRPr="00F133FC" w:rsidRDefault="00FC567C" w:rsidP="00B9747E">
      <w:pPr>
        <w:pStyle w:val="Prrafodelista"/>
        <w:numPr>
          <w:ilvl w:val="0"/>
          <w:numId w:val="3"/>
        </w:numPr>
        <w:spacing w:line="276" w:lineRule="auto"/>
        <w:jc w:val="both"/>
        <w:rPr>
          <w:rFonts w:ascii="Arial Narrow" w:hAnsi="Arial Narrow"/>
          <w:b/>
          <w:bCs/>
          <w:sz w:val="24"/>
          <w:szCs w:val="24"/>
          <w:u w:val="single"/>
        </w:rPr>
      </w:pPr>
      <w:r w:rsidRPr="00F133FC">
        <w:rPr>
          <w:rFonts w:ascii="Arial Narrow" w:hAnsi="Arial Narrow"/>
          <w:b/>
          <w:bCs/>
          <w:sz w:val="24"/>
          <w:szCs w:val="24"/>
          <w:u w:val="single"/>
        </w:rPr>
        <w:lastRenderedPageBreak/>
        <w:t xml:space="preserve">Gestión de la Unidad de Asesoría Jurídica </w:t>
      </w:r>
      <w:r w:rsidR="00AF7483" w:rsidRPr="00F133FC">
        <w:rPr>
          <w:rFonts w:ascii="Arial Narrow" w:hAnsi="Arial Narrow"/>
          <w:b/>
          <w:bCs/>
          <w:sz w:val="24"/>
          <w:szCs w:val="24"/>
          <w:u w:val="single"/>
        </w:rPr>
        <w:t>en apoyo a</w:t>
      </w:r>
      <w:r w:rsidR="0055224D" w:rsidRPr="00F133FC">
        <w:rPr>
          <w:rFonts w:ascii="Arial Narrow" w:hAnsi="Arial Narrow"/>
          <w:b/>
          <w:bCs/>
          <w:sz w:val="24"/>
          <w:szCs w:val="24"/>
          <w:u w:val="single"/>
        </w:rPr>
        <w:t xml:space="preserve"> </w:t>
      </w:r>
      <w:r w:rsidR="00AF7483" w:rsidRPr="00F133FC">
        <w:rPr>
          <w:rFonts w:ascii="Arial Narrow" w:hAnsi="Arial Narrow"/>
          <w:b/>
          <w:bCs/>
          <w:sz w:val="24"/>
          <w:szCs w:val="24"/>
          <w:u w:val="single"/>
        </w:rPr>
        <w:t>l</w:t>
      </w:r>
      <w:r w:rsidR="0055224D" w:rsidRPr="00F133FC">
        <w:rPr>
          <w:rFonts w:ascii="Arial Narrow" w:hAnsi="Arial Narrow"/>
          <w:b/>
          <w:bCs/>
          <w:sz w:val="24"/>
          <w:szCs w:val="24"/>
          <w:u w:val="single"/>
        </w:rPr>
        <w:t xml:space="preserve">as actividades </w:t>
      </w:r>
      <w:r w:rsidR="001634EC" w:rsidRPr="00F133FC">
        <w:rPr>
          <w:rFonts w:ascii="Arial Narrow" w:hAnsi="Arial Narrow"/>
          <w:b/>
          <w:bCs/>
          <w:sz w:val="24"/>
          <w:szCs w:val="24"/>
          <w:u w:val="single"/>
        </w:rPr>
        <w:t>institucionales:</w:t>
      </w:r>
    </w:p>
    <w:p w14:paraId="61D26F92" w14:textId="77777777" w:rsidR="008314D5" w:rsidRPr="00F133FC" w:rsidRDefault="008314D5" w:rsidP="008314D5">
      <w:pPr>
        <w:spacing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Entre las principales acciones de la UAJ se encuentran las de asesorar, representar y apoyar al Pleno del TEG, para el correcto ejercicio de las atribuciones y funciones que le confiere la Ley de Ética Gubernamental; así, en cumplimiento a las designaciones de dicho ente, participa activamente en la realización de actividades jurídico-administrativa que son estratégicas para el cumplimiento de los objetivos y fines del TEG.</w:t>
      </w:r>
    </w:p>
    <w:p w14:paraId="610F14C5" w14:textId="1303F46C" w:rsidR="008314D5" w:rsidRPr="00F133FC" w:rsidRDefault="004119D1" w:rsidP="008314D5">
      <w:pPr>
        <w:pStyle w:val="Prrafodelista"/>
        <w:numPr>
          <w:ilvl w:val="0"/>
          <w:numId w:val="33"/>
        </w:numPr>
        <w:spacing w:line="288" w:lineRule="auto"/>
        <w:ind w:left="284"/>
        <w:jc w:val="both"/>
        <w:rPr>
          <w:rFonts w:ascii="Arial Narrow" w:hAnsi="Arial Narrow" w:cstheme="minorHAnsi"/>
          <w:b/>
          <w:sz w:val="24"/>
          <w:szCs w:val="24"/>
          <w:lang w:val="es-MX"/>
        </w:rPr>
      </w:pPr>
      <w:r w:rsidRPr="00F133FC">
        <w:rPr>
          <w:rFonts w:ascii="Arial Narrow" w:hAnsi="Arial Narrow" w:cstheme="minorHAnsi"/>
          <w:b/>
          <w:sz w:val="24"/>
          <w:szCs w:val="24"/>
          <w:lang w:val="es-MX"/>
        </w:rPr>
        <w:t xml:space="preserve">Apoyo a actividades institucionales </w:t>
      </w:r>
    </w:p>
    <w:p w14:paraId="1A9CB684" w14:textId="77777777" w:rsidR="008314D5" w:rsidRPr="00F133FC" w:rsidRDefault="008314D5" w:rsidP="008314D5">
      <w:pPr>
        <w:pStyle w:val="Prrafodelista"/>
        <w:numPr>
          <w:ilvl w:val="0"/>
          <w:numId w:val="34"/>
        </w:numPr>
        <w:spacing w:before="60" w:after="60" w:line="288" w:lineRule="auto"/>
        <w:ind w:left="357" w:hanging="357"/>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Ha participado en la elaboración y discusión de los primeros artículos del proyecto de </w:t>
      </w:r>
      <w:r w:rsidRPr="00F133FC">
        <w:rPr>
          <w:rFonts w:ascii="Arial Narrow" w:hAnsi="Arial Narrow" w:cstheme="minorHAnsi"/>
          <w:sz w:val="24"/>
          <w:szCs w:val="24"/>
          <w:u w:val="single"/>
          <w:lang w:val="es-MX"/>
        </w:rPr>
        <w:t>Reglamento Interno de Trabajo del TEG</w:t>
      </w:r>
      <w:r w:rsidRPr="00F133FC">
        <w:rPr>
          <w:rFonts w:ascii="Arial Narrow" w:hAnsi="Arial Narrow" w:cstheme="minorHAnsi"/>
          <w:sz w:val="24"/>
          <w:szCs w:val="24"/>
          <w:lang w:val="es-MX"/>
        </w:rPr>
        <w:t>, para lo cual se han llevado a cabo jornadas de trabajo presencial con los Miembros del Pleno y se ha permitido la participación de diferentes actores institucionales como el Comité de Integridad y Gobierno Abierto, y la Unidad de Género. Dicho documento todavía se encuentra en fase de elaboración y discusión.</w:t>
      </w:r>
    </w:p>
    <w:p w14:paraId="09129D7B" w14:textId="77777777" w:rsidR="008314D5" w:rsidRPr="00F133FC" w:rsidRDefault="008314D5" w:rsidP="008314D5">
      <w:pPr>
        <w:pStyle w:val="Prrafodelista"/>
        <w:numPr>
          <w:ilvl w:val="0"/>
          <w:numId w:val="34"/>
        </w:numPr>
        <w:spacing w:before="60" w:after="60" w:line="288" w:lineRule="auto"/>
        <w:ind w:left="357" w:hanging="357"/>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Ha brindado 21 </w:t>
      </w:r>
      <w:r w:rsidRPr="00F133FC">
        <w:rPr>
          <w:rFonts w:ascii="Arial Narrow" w:hAnsi="Arial Narrow" w:cstheme="minorHAnsi"/>
          <w:sz w:val="24"/>
          <w:szCs w:val="24"/>
          <w:u w:val="single"/>
          <w:lang w:val="es-MX"/>
        </w:rPr>
        <w:t>opiniones jurídicas</w:t>
      </w:r>
      <w:r w:rsidRPr="00F133FC">
        <w:rPr>
          <w:rStyle w:val="Refdenotaalpie"/>
          <w:rFonts w:ascii="Arial Narrow" w:hAnsi="Arial Narrow" w:cstheme="minorHAnsi"/>
          <w:sz w:val="24"/>
          <w:szCs w:val="24"/>
          <w:u w:val="single"/>
          <w:lang w:val="es-MX"/>
        </w:rPr>
        <w:footnoteReference w:id="3"/>
      </w:r>
      <w:r w:rsidRPr="00F133FC">
        <w:rPr>
          <w:rFonts w:ascii="Arial Narrow" w:hAnsi="Arial Narrow" w:cstheme="minorHAnsi"/>
          <w:sz w:val="24"/>
          <w:szCs w:val="24"/>
          <w:lang w:val="es-MX"/>
        </w:rPr>
        <w:t xml:space="preserve">, en las que se manifestado la posición jurídica de dicha unidad organizativa a los Miembros del Pleno, sobre diferentes tópicos de índole administrativo; entre los que destacan temas de contrataciones de personal, procedimientos disciplinarios, entrega de información, procedimientos de compras públicas, entre otros. </w:t>
      </w:r>
    </w:p>
    <w:p w14:paraId="2A301BA7" w14:textId="77777777" w:rsidR="008314D5" w:rsidRPr="00F133FC" w:rsidRDefault="008314D5" w:rsidP="008314D5">
      <w:pPr>
        <w:pStyle w:val="Prrafodelista"/>
        <w:numPr>
          <w:ilvl w:val="0"/>
          <w:numId w:val="34"/>
        </w:numPr>
        <w:spacing w:before="60" w:after="60" w:line="288" w:lineRule="auto"/>
        <w:ind w:left="357" w:hanging="357"/>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Participó activamente en el desarrollo del acto de suscripción del </w:t>
      </w:r>
      <w:r w:rsidRPr="00F133FC">
        <w:rPr>
          <w:rFonts w:ascii="Arial Narrow" w:hAnsi="Arial Narrow" w:cstheme="minorHAnsi"/>
          <w:sz w:val="24"/>
          <w:szCs w:val="24"/>
          <w:u w:val="single"/>
          <w:lang w:val="es-MX"/>
        </w:rPr>
        <w:t>Pacto Ético Electoral de los Partidos Políticos</w:t>
      </w:r>
      <w:r w:rsidRPr="00F133FC">
        <w:rPr>
          <w:rFonts w:ascii="Arial Narrow" w:hAnsi="Arial Narrow" w:cstheme="minorHAnsi"/>
          <w:sz w:val="24"/>
          <w:szCs w:val="24"/>
          <w:lang w:val="es-MX"/>
        </w:rPr>
        <w:t>, llevado a cabo el día 16 de diciembre de 2020, al cual acudieron representantes de los partidos políticos contendientes en los comicios electorales del año 2021, ante la presencia de los Miembros del Pleno del TEG y de diferentes actores de la sociedad civil organizada.</w:t>
      </w:r>
    </w:p>
    <w:p w14:paraId="12A19057" w14:textId="77777777" w:rsidR="008314D5" w:rsidRPr="00F133FC" w:rsidRDefault="008314D5" w:rsidP="008314D5">
      <w:pPr>
        <w:pStyle w:val="Prrafodelista"/>
        <w:numPr>
          <w:ilvl w:val="0"/>
          <w:numId w:val="34"/>
        </w:numPr>
        <w:spacing w:before="60" w:after="60" w:line="288" w:lineRule="auto"/>
        <w:ind w:left="357" w:hanging="357"/>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La UAJ participó en la fase de consulta ciudadana sobre el nuevo Reglamento de la Ley de Ética Gubernamental, en el que se propuso la adopción de figuras jurídicas, de acuerdo con lo establecido en la Ley de Procedimientos Administrativos, con el fin de contar con un documento normativo acorde a las nuevas disposiciones jurídicas. A dicha labor se sumó la Asistente de Presidencia, con quien se expuso al Pleno las diferentes sugerencias propuestas en una matriz elaborada para ese propósito.</w:t>
      </w:r>
    </w:p>
    <w:p w14:paraId="5B2B15B2" w14:textId="77777777" w:rsidR="008314D5" w:rsidRPr="00F133FC" w:rsidRDefault="008314D5" w:rsidP="008314D5">
      <w:pPr>
        <w:pStyle w:val="Prrafodelista"/>
        <w:numPr>
          <w:ilvl w:val="0"/>
          <w:numId w:val="34"/>
        </w:numPr>
        <w:spacing w:before="60" w:after="60" w:line="288" w:lineRule="auto"/>
        <w:ind w:left="357" w:hanging="357"/>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En el contexto de la Pandemia por COVID 19 y con el propósito de regular las actuaciones de los servidores públicos del TEG y establecer las medidas institucionales para prevenir contagios por dicha enfermedad, la UAJ ha participado en la elaboración y revisión de los siguientes documentos normativos.</w:t>
      </w:r>
    </w:p>
    <w:tbl>
      <w:tblPr>
        <w:tblStyle w:val="Tablaconcuadrcula"/>
        <w:tblW w:w="0" w:type="auto"/>
        <w:tblLook w:val="04A0" w:firstRow="1" w:lastRow="0" w:firstColumn="1" w:lastColumn="0" w:noHBand="0" w:noVBand="1"/>
      </w:tblPr>
      <w:tblGrid>
        <w:gridCol w:w="1555"/>
        <w:gridCol w:w="3402"/>
        <w:gridCol w:w="3871"/>
      </w:tblGrid>
      <w:tr w:rsidR="00F133FC" w:rsidRPr="00F133FC" w14:paraId="001E2F48" w14:textId="77777777" w:rsidTr="008314D5">
        <w:tc>
          <w:tcPr>
            <w:tcW w:w="1555" w:type="dxa"/>
          </w:tcPr>
          <w:p w14:paraId="1EEC416E" w14:textId="77777777" w:rsidR="008314D5" w:rsidRPr="00F133FC" w:rsidRDefault="008314D5" w:rsidP="008314D5">
            <w:pPr>
              <w:spacing w:before="60" w:after="60"/>
              <w:jc w:val="center"/>
              <w:rPr>
                <w:rFonts w:ascii="Arial Narrow" w:hAnsi="Arial Narrow" w:cstheme="minorHAnsi"/>
                <w:b/>
                <w:bCs/>
                <w:sz w:val="24"/>
                <w:szCs w:val="24"/>
                <w:lang w:val="es-MX"/>
              </w:rPr>
            </w:pPr>
            <w:r w:rsidRPr="00F133FC">
              <w:rPr>
                <w:rFonts w:ascii="Arial Narrow" w:hAnsi="Arial Narrow" w:cstheme="minorHAnsi"/>
                <w:b/>
                <w:bCs/>
                <w:sz w:val="24"/>
                <w:szCs w:val="24"/>
                <w:lang w:val="es-MX"/>
              </w:rPr>
              <w:t>Periodo</w:t>
            </w:r>
          </w:p>
        </w:tc>
        <w:tc>
          <w:tcPr>
            <w:tcW w:w="3402" w:type="dxa"/>
          </w:tcPr>
          <w:p w14:paraId="6896E4C9" w14:textId="77777777" w:rsidR="008314D5" w:rsidRPr="00F133FC" w:rsidRDefault="008314D5" w:rsidP="008314D5">
            <w:pPr>
              <w:spacing w:before="60" w:after="60"/>
              <w:jc w:val="center"/>
              <w:rPr>
                <w:rFonts w:ascii="Arial Narrow" w:hAnsi="Arial Narrow" w:cstheme="minorHAnsi"/>
                <w:b/>
                <w:sz w:val="24"/>
                <w:szCs w:val="24"/>
                <w:lang w:val="es-MX"/>
              </w:rPr>
            </w:pPr>
            <w:r w:rsidRPr="00F133FC">
              <w:rPr>
                <w:rFonts w:ascii="Arial Narrow" w:hAnsi="Arial Narrow" w:cstheme="minorHAnsi"/>
                <w:b/>
                <w:sz w:val="24"/>
                <w:szCs w:val="24"/>
                <w:lang w:val="es-MX"/>
              </w:rPr>
              <w:t>Documento normativo</w:t>
            </w:r>
          </w:p>
        </w:tc>
        <w:tc>
          <w:tcPr>
            <w:tcW w:w="3871" w:type="dxa"/>
          </w:tcPr>
          <w:p w14:paraId="7FD3EC53" w14:textId="77777777" w:rsidR="008314D5" w:rsidRPr="00F133FC" w:rsidRDefault="008314D5" w:rsidP="008314D5">
            <w:pPr>
              <w:spacing w:before="60" w:after="60"/>
              <w:jc w:val="center"/>
              <w:rPr>
                <w:rFonts w:ascii="Arial Narrow" w:hAnsi="Arial Narrow" w:cstheme="minorHAnsi"/>
                <w:b/>
                <w:sz w:val="24"/>
                <w:szCs w:val="24"/>
                <w:lang w:val="es-MX"/>
              </w:rPr>
            </w:pPr>
            <w:r w:rsidRPr="00F133FC">
              <w:rPr>
                <w:rFonts w:ascii="Arial Narrow" w:hAnsi="Arial Narrow" w:cstheme="minorHAnsi"/>
                <w:b/>
                <w:sz w:val="24"/>
                <w:szCs w:val="24"/>
                <w:lang w:val="es-MX"/>
              </w:rPr>
              <w:t>Objetivo general</w:t>
            </w:r>
          </w:p>
        </w:tc>
      </w:tr>
      <w:tr w:rsidR="00F133FC" w:rsidRPr="00F133FC" w14:paraId="28F078F5" w14:textId="77777777" w:rsidTr="008314D5">
        <w:tc>
          <w:tcPr>
            <w:tcW w:w="1555" w:type="dxa"/>
          </w:tcPr>
          <w:p w14:paraId="21088BD7"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b/>
                <w:bCs/>
                <w:sz w:val="24"/>
                <w:szCs w:val="24"/>
                <w:lang w:val="es-MX"/>
              </w:rPr>
              <w:t>En los meses de septiembre y noviembre de 2020</w:t>
            </w:r>
          </w:p>
        </w:tc>
        <w:tc>
          <w:tcPr>
            <w:tcW w:w="3402" w:type="dxa"/>
          </w:tcPr>
          <w:p w14:paraId="5FE970CD" w14:textId="77777777" w:rsidR="008314D5" w:rsidRPr="00F133FC" w:rsidRDefault="008314D5" w:rsidP="008314D5">
            <w:pPr>
              <w:spacing w:before="60" w:after="60"/>
              <w:jc w:val="center"/>
              <w:rPr>
                <w:rFonts w:ascii="Arial Narrow" w:hAnsi="Arial Narrow" w:cstheme="minorHAnsi"/>
                <w:sz w:val="24"/>
                <w:szCs w:val="24"/>
                <w:lang w:val="es-MX"/>
              </w:rPr>
            </w:pPr>
            <w:r w:rsidRPr="00F133FC">
              <w:rPr>
                <w:rFonts w:ascii="Arial Narrow" w:hAnsi="Arial Narrow" w:cstheme="minorHAnsi"/>
                <w:sz w:val="24"/>
                <w:szCs w:val="24"/>
                <w:lang w:val="es-MX"/>
              </w:rPr>
              <w:t>Revisión de los planes de reinserción laboral actualizado del TEG en virtud de la Pandemia por COVID 19</w:t>
            </w:r>
          </w:p>
        </w:tc>
        <w:tc>
          <w:tcPr>
            <w:tcW w:w="3871" w:type="dxa"/>
          </w:tcPr>
          <w:p w14:paraId="19994B75"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i/>
                <w:sz w:val="24"/>
                <w:szCs w:val="24"/>
                <w:lang w:val="es-MX"/>
              </w:rPr>
              <w:t>“</w:t>
            </w:r>
            <w:r w:rsidRPr="00F133FC">
              <w:rPr>
                <w:rFonts w:ascii="Arial Narrow" w:hAnsi="Arial Narrow" w:cstheme="minorHAnsi"/>
                <w:i/>
                <w:sz w:val="24"/>
                <w:szCs w:val="24"/>
              </w:rPr>
              <w:t>Establecimiento de un plan de reinserción laboral actualizado del personal del Tribunal de Ética Gubernamental (…), respetando las medidas de distanciamiento social, previniendo y mitigando la transmisión del COVID 19, dentro de las instalaciones</w:t>
            </w:r>
          </w:p>
        </w:tc>
      </w:tr>
      <w:tr w:rsidR="00F133FC" w:rsidRPr="00F133FC" w14:paraId="000CFBA8" w14:textId="77777777" w:rsidTr="008314D5">
        <w:tc>
          <w:tcPr>
            <w:tcW w:w="1555" w:type="dxa"/>
          </w:tcPr>
          <w:p w14:paraId="2C5D2459"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b/>
                <w:bCs/>
                <w:sz w:val="24"/>
                <w:szCs w:val="24"/>
                <w:lang w:val="es-MX"/>
              </w:rPr>
              <w:lastRenderedPageBreak/>
              <w:t>En el mes de enero de 2021</w:t>
            </w:r>
          </w:p>
        </w:tc>
        <w:tc>
          <w:tcPr>
            <w:tcW w:w="3402" w:type="dxa"/>
          </w:tcPr>
          <w:p w14:paraId="0C483FE7" w14:textId="77777777" w:rsidR="008314D5" w:rsidRPr="00F133FC" w:rsidRDefault="008314D5" w:rsidP="008314D5">
            <w:pPr>
              <w:spacing w:before="60" w:after="60"/>
              <w:jc w:val="center"/>
              <w:rPr>
                <w:rFonts w:ascii="Arial Narrow" w:hAnsi="Arial Narrow" w:cstheme="minorHAnsi"/>
                <w:sz w:val="24"/>
                <w:szCs w:val="24"/>
                <w:lang w:val="es-MX"/>
              </w:rPr>
            </w:pPr>
            <w:r w:rsidRPr="00F133FC">
              <w:rPr>
                <w:rFonts w:ascii="Arial Narrow" w:hAnsi="Arial Narrow" w:cstheme="minorHAnsi"/>
                <w:sz w:val="24"/>
                <w:szCs w:val="24"/>
                <w:lang w:val="es-MX"/>
              </w:rPr>
              <w:t>Elaboración de la Normativa temporal del TEG, para la prevención y actuación institucional frente al COVID-19</w:t>
            </w:r>
          </w:p>
        </w:tc>
        <w:tc>
          <w:tcPr>
            <w:tcW w:w="3871" w:type="dxa"/>
          </w:tcPr>
          <w:p w14:paraId="4AC84507"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i/>
                <w:sz w:val="24"/>
                <w:szCs w:val="24"/>
                <w:lang w:val="es-MX"/>
              </w:rPr>
              <w:t>“…[G]arantizar los derechos fundamentales a la vida, salud e integridad física del personal del TEG, de sus usuarios y contratistas, a través de la adopción de medidas preventivas institucionales que permitan evitar el contagio de COVID-19 y dar seguimiento a su eficaz cumplimiento” (Art.2)</w:t>
            </w:r>
          </w:p>
        </w:tc>
      </w:tr>
      <w:tr w:rsidR="00F133FC" w:rsidRPr="00F133FC" w14:paraId="2B8E884D" w14:textId="77777777" w:rsidTr="008314D5">
        <w:tc>
          <w:tcPr>
            <w:tcW w:w="1555" w:type="dxa"/>
          </w:tcPr>
          <w:p w14:paraId="0D1F14E8"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b/>
                <w:bCs/>
                <w:sz w:val="24"/>
                <w:szCs w:val="24"/>
                <w:lang w:val="es-MX"/>
              </w:rPr>
              <w:t>En los meses de febrero y junio de 2021</w:t>
            </w:r>
          </w:p>
        </w:tc>
        <w:tc>
          <w:tcPr>
            <w:tcW w:w="3402" w:type="dxa"/>
          </w:tcPr>
          <w:p w14:paraId="7C71B696" w14:textId="77777777" w:rsidR="008314D5" w:rsidRPr="00F133FC" w:rsidRDefault="008314D5" w:rsidP="008314D5">
            <w:pPr>
              <w:spacing w:before="60" w:after="60"/>
              <w:jc w:val="center"/>
              <w:rPr>
                <w:rFonts w:ascii="Arial Narrow" w:hAnsi="Arial Narrow" w:cstheme="minorHAnsi"/>
                <w:sz w:val="24"/>
                <w:szCs w:val="24"/>
                <w:lang w:val="es-MX"/>
              </w:rPr>
            </w:pPr>
            <w:r w:rsidRPr="00F133FC">
              <w:rPr>
                <w:rFonts w:ascii="Arial Narrow" w:hAnsi="Arial Narrow" w:cstheme="minorHAnsi"/>
                <w:sz w:val="24"/>
                <w:szCs w:val="24"/>
                <w:lang w:val="es-MX"/>
              </w:rPr>
              <w:t>Elaboración y revisión del Protocolo de Ejecución Administrativa de la Ley Especial Transitoria para Contener la Pandemia por la Enfermedad COVID 19</w:t>
            </w:r>
          </w:p>
        </w:tc>
        <w:tc>
          <w:tcPr>
            <w:tcW w:w="3871" w:type="dxa"/>
            <w:vMerge w:val="restart"/>
          </w:tcPr>
          <w:p w14:paraId="317689BB" w14:textId="77777777" w:rsidR="008314D5" w:rsidRPr="00F133FC" w:rsidRDefault="008314D5" w:rsidP="008314D5">
            <w:pPr>
              <w:spacing w:before="60" w:after="60"/>
              <w:rPr>
                <w:rFonts w:ascii="Arial Narrow" w:hAnsi="Arial Narrow" w:cstheme="minorHAnsi"/>
                <w:sz w:val="24"/>
                <w:szCs w:val="24"/>
                <w:lang w:val="es-MX"/>
              </w:rPr>
            </w:pPr>
            <w:r w:rsidRPr="00F133FC">
              <w:rPr>
                <w:rFonts w:ascii="Arial Narrow" w:hAnsi="Arial Narrow" w:cstheme="minorHAnsi"/>
                <w:i/>
                <w:sz w:val="24"/>
                <w:szCs w:val="24"/>
                <w:lang w:val="es-MX"/>
              </w:rPr>
              <w:t>“…[G]arantizar los derechos fundamentales a la vida, salud e integridad física del personal del TEG, de sus usuarios y contratistas, a través de la implementación de la “Ley especial transitoria para contener la pandemia por la enfermedad COVID 19”, así como de otras medidas institucionales que permitan complementar la actividad de prevención para evitar el contagio de dicho virus”. (Art.2)</w:t>
            </w:r>
          </w:p>
        </w:tc>
      </w:tr>
      <w:tr w:rsidR="008314D5" w:rsidRPr="00F133FC" w14:paraId="4914CE21" w14:textId="77777777" w:rsidTr="008314D5">
        <w:tc>
          <w:tcPr>
            <w:tcW w:w="1555" w:type="dxa"/>
          </w:tcPr>
          <w:p w14:paraId="160FC2C0" w14:textId="77777777" w:rsidR="008314D5" w:rsidRPr="00F133FC" w:rsidRDefault="008314D5" w:rsidP="008314D5">
            <w:pPr>
              <w:spacing w:before="60" w:after="60"/>
              <w:rPr>
                <w:rFonts w:ascii="Arial Narrow" w:hAnsi="Arial Narrow" w:cstheme="minorHAnsi"/>
                <w:b/>
                <w:bCs/>
                <w:sz w:val="24"/>
                <w:szCs w:val="24"/>
                <w:lang w:val="es-MX"/>
              </w:rPr>
            </w:pPr>
            <w:r w:rsidRPr="00F133FC">
              <w:rPr>
                <w:rFonts w:ascii="Arial Narrow" w:hAnsi="Arial Narrow" w:cstheme="minorHAnsi"/>
                <w:b/>
                <w:sz w:val="24"/>
                <w:szCs w:val="24"/>
                <w:lang w:val="es-MX"/>
              </w:rPr>
              <w:t>En el mes de julio de 2021</w:t>
            </w:r>
          </w:p>
        </w:tc>
        <w:tc>
          <w:tcPr>
            <w:tcW w:w="3402" w:type="dxa"/>
          </w:tcPr>
          <w:p w14:paraId="75AEEBE1" w14:textId="77777777" w:rsidR="008314D5" w:rsidRPr="00F133FC" w:rsidRDefault="008314D5" w:rsidP="008314D5">
            <w:pPr>
              <w:jc w:val="center"/>
              <w:rPr>
                <w:rFonts w:ascii="Arial Narrow" w:eastAsia="Times New Roman" w:hAnsi="Arial Narrow" w:cstheme="minorHAnsi"/>
                <w:sz w:val="24"/>
                <w:szCs w:val="24"/>
              </w:rPr>
            </w:pPr>
            <w:r w:rsidRPr="00F133FC">
              <w:rPr>
                <w:rFonts w:ascii="Arial Narrow" w:eastAsia="Times New Roman" w:hAnsi="Arial Narrow" w:cstheme="minorHAnsi"/>
                <w:sz w:val="24"/>
                <w:szCs w:val="24"/>
              </w:rPr>
              <w:t>Redacción e incorporación de modificaciones al “Protocolo de Ejecución Administrativa de la Ley Transitoria para contener la Pandemia por la Enfermedad COVID 19”.</w:t>
            </w:r>
          </w:p>
        </w:tc>
        <w:tc>
          <w:tcPr>
            <w:tcW w:w="3871" w:type="dxa"/>
            <w:vMerge/>
          </w:tcPr>
          <w:p w14:paraId="529C166A" w14:textId="77777777" w:rsidR="008314D5" w:rsidRPr="00F133FC" w:rsidRDefault="008314D5" w:rsidP="008314D5">
            <w:pPr>
              <w:spacing w:before="60" w:after="60"/>
              <w:rPr>
                <w:rFonts w:ascii="Arial Narrow" w:hAnsi="Arial Narrow" w:cstheme="minorHAnsi"/>
                <w:i/>
                <w:sz w:val="24"/>
                <w:szCs w:val="24"/>
                <w:lang w:val="es-MX"/>
              </w:rPr>
            </w:pPr>
          </w:p>
        </w:tc>
      </w:tr>
    </w:tbl>
    <w:p w14:paraId="3E3497DD" w14:textId="77777777" w:rsidR="008314D5" w:rsidRPr="00F133FC" w:rsidRDefault="008314D5" w:rsidP="008314D5">
      <w:pPr>
        <w:spacing w:before="60" w:after="60" w:line="288" w:lineRule="auto"/>
        <w:jc w:val="both"/>
        <w:rPr>
          <w:rFonts w:ascii="Arial Narrow" w:hAnsi="Arial Narrow" w:cstheme="minorHAnsi"/>
          <w:sz w:val="24"/>
          <w:szCs w:val="24"/>
          <w:lang w:val="es-MX"/>
        </w:rPr>
      </w:pPr>
    </w:p>
    <w:p w14:paraId="02B2C4E4" w14:textId="24E674FB" w:rsidR="008314D5" w:rsidRPr="004119D1" w:rsidRDefault="004119D1" w:rsidP="008314D5">
      <w:pPr>
        <w:pStyle w:val="Prrafodelista"/>
        <w:numPr>
          <w:ilvl w:val="0"/>
          <w:numId w:val="33"/>
        </w:numPr>
        <w:spacing w:before="60" w:after="60" w:line="288" w:lineRule="auto"/>
        <w:jc w:val="both"/>
        <w:rPr>
          <w:rFonts w:ascii="Arial Narrow" w:hAnsi="Arial Narrow" w:cstheme="minorHAnsi"/>
          <w:b/>
          <w:sz w:val="24"/>
          <w:szCs w:val="24"/>
          <w:lang w:val="es-MX"/>
        </w:rPr>
      </w:pPr>
      <w:r w:rsidRPr="004119D1">
        <w:rPr>
          <w:rFonts w:ascii="Arial Narrow" w:hAnsi="Arial Narrow" w:cstheme="minorHAnsi"/>
          <w:b/>
          <w:sz w:val="24"/>
          <w:szCs w:val="24"/>
          <w:lang w:val="es-MX"/>
        </w:rPr>
        <w:t>Consultas legales de la ciudadanía</w:t>
      </w:r>
    </w:p>
    <w:p w14:paraId="1F381CDF" w14:textId="77777777" w:rsidR="008314D5" w:rsidRPr="00F133FC" w:rsidRDefault="008314D5" w:rsidP="008314D5">
      <w:pPr>
        <w:spacing w:before="60" w:after="60"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La UAJ también tiene la función de gestionar los pronunciamientos del Pleno del Tribunal, ante las </w:t>
      </w:r>
      <w:r w:rsidRPr="00F133FC">
        <w:rPr>
          <w:rFonts w:ascii="Arial Narrow" w:hAnsi="Arial Narrow" w:cstheme="minorHAnsi"/>
          <w:sz w:val="24"/>
          <w:szCs w:val="24"/>
          <w:u w:val="single"/>
          <w:lang w:val="es-MX"/>
        </w:rPr>
        <w:t>consultas legales que la ciudadanía realiza sobre la aplicación de la LEG y el RLEG</w:t>
      </w:r>
      <w:r w:rsidRPr="00F133FC">
        <w:rPr>
          <w:rFonts w:ascii="Arial Narrow" w:hAnsi="Arial Narrow" w:cstheme="minorHAnsi"/>
          <w:sz w:val="24"/>
          <w:szCs w:val="24"/>
          <w:lang w:val="es-MX"/>
        </w:rPr>
        <w:t>. En tal sentido, es la encargada de elaborar los proyectos de respuesta y de registrar las consideraciones finales que dicho ente realiza.</w:t>
      </w:r>
    </w:p>
    <w:p w14:paraId="46B859C6" w14:textId="77777777" w:rsidR="008314D5" w:rsidRPr="00F133FC" w:rsidRDefault="008314D5" w:rsidP="008314D5">
      <w:pPr>
        <w:spacing w:before="60" w:after="60"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Así, de conformidad con la facultad consultiva del TEG, contenida en el artículo 20 letra b) de la LEG; en el período informado se ha dado respuesta a un total de 22 respuestas a consultas legales, todas las cuales fueron comunicadas dentro del plazo reglamentario definido para ello. </w:t>
      </w:r>
    </w:p>
    <w:tbl>
      <w:tblPr>
        <w:tblStyle w:val="Tablaconcuadrcula"/>
        <w:tblW w:w="0" w:type="auto"/>
        <w:tblInd w:w="284" w:type="dxa"/>
        <w:tblLook w:val="04A0" w:firstRow="1" w:lastRow="0" w:firstColumn="1" w:lastColumn="0" w:noHBand="0" w:noVBand="1"/>
      </w:tblPr>
      <w:tblGrid>
        <w:gridCol w:w="1368"/>
        <w:gridCol w:w="1369"/>
        <w:gridCol w:w="1369"/>
        <w:gridCol w:w="425"/>
        <w:gridCol w:w="4013"/>
      </w:tblGrid>
      <w:tr w:rsidR="00F133FC" w:rsidRPr="00F133FC" w14:paraId="05913747" w14:textId="77777777" w:rsidTr="008314D5">
        <w:trPr>
          <w:trHeight w:val="567"/>
        </w:trPr>
        <w:tc>
          <w:tcPr>
            <w:tcW w:w="4106" w:type="dxa"/>
            <w:gridSpan w:val="3"/>
            <w:tcBorders>
              <w:top w:val="nil"/>
              <w:left w:val="nil"/>
              <w:bottom w:val="single" w:sz="4" w:space="0" w:color="auto"/>
              <w:right w:val="nil"/>
            </w:tcBorders>
            <w:vAlign w:val="bottom"/>
          </w:tcPr>
          <w:p w14:paraId="2958EBB4"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sz w:val="24"/>
                <w:szCs w:val="24"/>
                <w:lang w:val="es-MX"/>
              </w:rPr>
            </w:pPr>
            <w:r w:rsidRPr="00F133FC">
              <w:rPr>
                <w:rFonts w:ascii="Arial Narrow" w:hAnsi="Arial Narrow" w:cstheme="minorHAnsi"/>
                <w:b/>
                <w:sz w:val="24"/>
                <w:szCs w:val="24"/>
                <w:lang w:val="es-MX"/>
              </w:rPr>
              <w:t>Consultas por sexo</w:t>
            </w:r>
          </w:p>
        </w:tc>
        <w:tc>
          <w:tcPr>
            <w:tcW w:w="425" w:type="dxa"/>
            <w:tcBorders>
              <w:top w:val="nil"/>
              <w:left w:val="nil"/>
              <w:bottom w:val="nil"/>
              <w:right w:val="nil"/>
            </w:tcBorders>
            <w:vAlign w:val="bottom"/>
          </w:tcPr>
          <w:p w14:paraId="53572C02"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p>
        </w:tc>
        <w:tc>
          <w:tcPr>
            <w:tcW w:w="4013" w:type="dxa"/>
            <w:tcBorders>
              <w:top w:val="nil"/>
              <w:left w:val="nil"/>
              <w:bottom w:val="nil"/>
              <w:right w:val="nil"/>
            </w:tcBorders>
            <w:vAlign w:val="bottom"/>
          </w:tcPr>
          <w:p w14:paraId="52403DD7"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b/>
                <w:sz w:val="24"/>
                <w:szCs w:val="24"/>
                <w:lang w:val="es-MX"/>
              </w:rPr>
            </w:pPr>
            <w:r w:rsidRPr="00F133FC">
              <w:rPr>
                <w:rFonts w:ascii="Arial Narrow" w:hAnsi="Arial Narrow" w:cstheme="minorHAnsi"/>
                <w:b/>
                <w:sz w:val="24"/>
                <w:szCs w:val="24"/>
                <w:lang w:val="es-MX"/>
              </w:rPr>
              <w:t>Disposiciones jurídicas más consultadas</w:t>
            </w:r>
          </w:p>
        </w:tc>
      </w:tr>
      <w:tr w:rsidR="00F133FC" w:rsidRPr="00F133FC" w14:paraId="7D09E488" w14:textId="77777777" w:rsidTr="008314D5">
        <w:trPr>
          <w:trHeight w:val="417"/>
        </w:trPr>
        <w:tc>
          <w:tcPr>
            <w:tcW w:w="1368" w:type="dxa"/>
            <w:tcBorders>
              <w:top w:val="single" w:sz="4" w:space="0" w:color="auto"/>
            </w:tcBorders>
          </w:tcPr>
          <w:p w14:paraId="2F024DED"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sz w:val="24"/>
                <w:szCs w:val="24"/>
                <w:lang w:val="es-MX"/>
              </w:rPr>
            </w:pPr>
          </w:p>
        </w:tc>
        <w:tc>
          <w:tcPr>
            <w:tcW w:w="1369" w:type="dxa"/>
            <w:tcBorders>
              <w:top w:val="single" w:sz="4" w:space="0" w:color="auto"/>
            </w:tcBorders>
          </w:tcPr>
          <w:p w14:paraId="06743A3E"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sz w:val="24"/>
                <w:szCs w:val="24"/>
                <w:lang w:val="es-MX"/>
              </w:rPr>
            </w:pPr>
            <w:r w:rsidRPr="00F133FC">
              <w:rPr>
                <w:rFonts w:ascii="Arial Narrow" w:hAnsi="Arial Narrow" w:cstheme="minorHAnsi"/>
                <w:b/>
                <w:sz w:val="24"/>
                <w:szCs w:val="24"/>
                <w:lang w:val="es-MX"/>
              </w:rPr>
              <w:t>Año 2020</w:t>
            </w:r>
          </w:p>
        </w:tc>
        <w:tc>
          <w:tcPr>
            <w:tcW w:w="1369" w:type="dxa"/>
            <w:tcBorders>
              <w:top w:val="single" w:sz="4" w:space="0" w:color="auto"/>
              <w:right w:val="single" w:sz="4" w:space="0" w:color="auto"/>
            </w:tcBorders>
          </w:tcPr>
          <w:p w14:paraId="33EB1864"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sz w:val="24"/>
                <w:szCs w:val="24"/>
                <w:lang w:val="es-MX"/>
              </w:rPr>
            </w:pPr>
            <w:r w:rsidRPr="00F133FC">
              <w:rPr>
                <w:rFonts w:ascii="Arial Narrow" w:hAnsi="Arial Narrow" w:cstheme="minorHAnsi"/>
                <w:b/>
                <w:sz w:val="24"/>
                <w:szCs w:val="24"/>
                <w:lang w:val="es-MX"/>
              </w:rPr>
              <w:t>Año 2021</w:t>
            </w:r>
          </w:p>
        </w:tc>
        <w:tc>
          <w:tcPr>
            <w:tcW w:w="425" w:type="dxa"/>
            <w:vMerge w:val="restart"/>
            <w:tcBorders>
              <w:top w:val="nil"/>
              <w:left w:val="single" w:sz="4" w:space="0" w:color="auto"/>
              <w:bottom w:val="nil"/>
              <w:right w:val="nil"/>
            </w:tcBorders>
          </w:tcPr>
          <w:p w14:paraId="5D139330"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p>
        </w:tc>
        <w:tc>
          <w:tcPr>
            <w:tcW w:w="4013" w:type="dxa"/>
            <w:vMerge w:val="restart"/>
            <w:tcBorders>
              <w:top w:val="nil"/>
              <w:left w:val="nil"/>
              <w:bottom w:val="nil"/>
              <w:right w:val="nil"/>
            </w:tcBorders>
          </w:tcPr>
          <w:p w14:paraId="530270A1"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r w:rsidRPr="00F133FC">
              <w:rPr>
                <w:rFonts w:ascii="Arial Narrow" w:hAnsi="Arial Narrow" w:cstheme="minorHAnsi"/>
                <w:sz w:val="24"/>
                <w:szCs w:val="24"/>
                <w:lang w:val="es-MX"/>
              </w:rPr>
              <w:t>Artículo 5 letras a) y c).</w:t>
            </w:r>
          </w:p>
          <w:p w14:paraId="1FA7A250"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r w:rsidRPr="00F133FC">
              <w:rPr>
                <w:rFonts w:ascii="Arial Narrow" w:hAnsi="Arial Narrow" w:cstheme="minorHAnsi"/>
                <w:sz w:val="24"/>
                <w:szCs w:val="24"/>
                <w:lang w:val="es-MX"/>
              </w:rPr>
              <w:t>Artículo 6 letras c), d), e) y h).</w:t>
            </w:r>
          </w:p>
          <w:p w14:paraId="7D0A9806"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r w:rsidRPr="00F133FC">
              <w:rPr>
                <w:rFonts w:ascii="Arial Narrow" w:hAnsi="Arial Narrow" w:cstheme="minorHAnsi"/>
                <w:sz w:val="24"/>
                <w:szCs w:val="24"/>
                <w:lang w:val="es-MX"/>
              </w:rPr>
              <w:t>Artículo 20.</w:t>
            </w:r>
          </w:p>
          <w:p w14:paraId="1A770A87"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r w:rsidRPr="00F133FC">
              <w:rPr>
                <w:rFonts w:ascii="Arial Narrow" w:hAnsi="Arial Narrow" w:cstheme="minorHAnsi"/>
                <w:sz w:val="24"/>
                <w:szCs w:val="24"/>
                <w:lang w:val="es-MX"/>
              </w:rPr>
              <w:t>Artículo 24.</w:t>
            </w:r>
          </w:p>
          <w:p w14:paraId="63DBA9B1"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r w:rsidRPr="00F133FC">
              <w:rPr>
                <w:rFonts w:ascii="Arial Narrow" w:hAnsi="Arial Narrow" w:cstheme="minorHAnsi"/>
                <w:sz w:val="24"/>
                <w:szCs w:val="24"/>
                <w:lang w:val="es-MX"/>
              </w:rPr>
              <w:t>Artículo 25.</w:t>
            </w:r>
          </w:p>
        </w:tc>
      </w:tr>
      <w:tr w:rsidR="00F133FC" w:rsidRPr="00F133FC" w14:paraId="6CB41838" w14:textId="77777777" w:rsidTr="008314D5">
        <w:trPr>
          <w:trHeight w:val="416"/>
        </w:trPr>
        <w:tc>
          <w:tcPr>
            <w:tcW w:w="1368" w:type="dxa"/>
          </w:tcPr>
          <w:p w14:paraId="7F91318F"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Mujer</w:t>
            </w:r>
          </w:p>
        </w:tc>
        <w:tc>
          <w:tcPr>
            <w:tcW w:w="1369" w:type="dxa"/>
          </w:tcPr>
          <w:p w14:paraId="00273A68"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sz w:val="24"/>
                <w:szCs w:val="24"/>
                <w:lang w:val="es-MX"/>
              </w:rPr>
            </w:pPr>
            <w:r w:rsidRPr="00F133FC">
              <w:rPr>
                <w:rFonts w:ascii="Arial Narrow" w:hAnsi="Arial Narrow" w:cstheme="minorHAnsi"/>
                <w:sz w:val="24"/>
                <w:szCs w:val="24"/>
                <w:lang w:val="es-MX"/>
              </w:rPr>
              <w:t>2</w:t>
            </w:r>
          </w:p>
        </w:tc>
        <w:tc>
          <w:tcPr>
            <w:tcW w:w="1369" w:type="dxa"/>
            <w:tcBorders>
              <w:right w:val="single" w:sz="4" w:space="0" w:color="auto"/>
            </w:tcBorders>
          </w:tcPr>
          <w:p w14:paraId="7BF85A34"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sz w:val="24"/>
                <w:szCs w:val="24"/>
                <w:lang w:val="es-MX"/>
              </w:rPr>
            </w:pPr>
            <w:r w:rsidRPr="00F133FC">
              <w:rPr>
                <w:rFonts w:ascii="Arial Narrow" w:hAnsi="Arial Narrow" w:cstheme="minorHAnsi"/>
                <w:sz w:val="24"/>
                <w:szCs w:val="24"/>
                <w:lang w:val="es-MX"/>
              </w:rPr>
              <w:t>5</w:t>
            </w:r>
          </w:p>
        </w:tc>
        <w:tc>
          <w:tcPr>
            <w:tcW w:w="425" w:type="dxa"/>
            <w:vMerge/>
            <w:tcBorders>
              <w:top w:val="nil"/>
              <w:left w:val="single" w:sz="4" w:space="0" w:color="auto"/>
              <w:bottom w:val="nil"/>
              <w:right w:val="nil"/>
            </w:tcBorders>
          </w:tcPr>
          <w:p w14:paraId="01A98677"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p>
        </w:tc>
        <w:tc>
          <w:tcPr>
            <w:tcW w:w="4013" w:type="dxa"/>
            <w:vMerge/>
            <w:tcBorders>
              <w:top w:val="nil"/>
              <w:left w:val="nil"/>
              <w:bottom w:val="nil"/>
              <w:right w:val="nil"/>
            </w:tcBorders>
          </w:tcPr>
          <w:p w14:paraId="5F98319C"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p>
        </w:tc>
      </w:tr>
      <w:tr w:rsidR="00F133FC" w:rsidRPr="00F133FC" w14:paraId="640441E7" w14:textId="77777777" w:rsidTr="008314D5">
        <w:trPr>
          <w:trHeight w:val="416"/>
        </w:trPr>
        <w:tc>
          <w:tcPr>
            <w:tcW w:w="1368" w:type="dxa"/>
          </w:tcPr>
          <w:p w14:paraId="54120CE3"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r w:rsidRPr="00F133FC">
              <w:rPr>
                <w:rFonts w:ascii="Arial Narrow" w:hAnsi="Arial Narrow" w:cstheme="minorHAnsi"/>
                <w:sz w:val="24"/>
                <w:szCs w:val="24"/>
                <w:lang w:val="es-MX"/>
              </w:rPr>
              <w:t>Hombre</w:t>
            </w:r>
          </w:p>
        </w:tc>
        <w:tc>
          <w:tcPr>
            <w:tcW w:w="1369" w:type="dxa"/>
          </w:tcPr>
          <w:p w14:paraId="538533B6"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sz w:val="24"/>
                <w:szCs w:val="24"/>
                <w:lang w:val="es-MX"/>
              </w:rPr>
            </w:pPr>
            <w:r w:rsidRPr="00F133FC">
              <w:rPr>
                <w:rFonts w:ascii="Arial Narrow" w:hAnsi="Arial Narrow" w:cstheme="minorHAnsi"/>
                <w:sz w:val="24"/>
                <w:szCs w:val="24"/>
                <w:lang w:val="es-MX"/>
              </w:rPr>
              <w:t>2</w:t>
            </w:r>
          </w:p>
        </w:tc>
        <w:tc>
          <w:tcPr>
            <w:tcW w:w="1369" w:type="dxa"/>
            <w:tcBorders>
              <w:right w:val="single" w:sz="4" w:space="0" w:color="auto"/>
            </w:tcBorders>
          </w:tcPr>
          <w:p w14:paraId="381D9F64"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sz w:val="24"/>
                <w:szCs w:val="24"/>
                <w:lang w:val="es-MX"/>
              </w:rPr>
            </w:pPr>
            <w:r w:rsidRPr="00F133FC">
              <w:rPr>
                <w:rFonts w:ascii="Arial Narrow" w:hAnsi="Arial Narrow" w:cstheme="minorHAnsi"/>
                <w:sz w:val="24"/>
                <w:szCs w:val="24"/>
                <w:lang w:val="es-MX"/>
              </w:rPr>
              <w:t>13</w:t>
            </w:r>
          </w:p>
        </w:tc>
        <w:tc>
          <w:tcPr>
            <w:tcW w:w="425" w:type="dxa"/>
            <w:vMerge/>
            <w:tcBorders>
              <w:top w:val="nil"/>
              <w:left w:val="single" w:sz="4" w:space="0" w:color="auto"/>
              <w:bottom w:val="nil"/>
              <w:right w:val="nil"/>
            </w:tcBorders>
          </w:tcPr>
          <w:p w14:paraId="637883BC"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p>
        </w:tc>
        <w:tc>
          <w:tcPr>
            <w:tcW w:w="4013" w:type="dxa"/>
            <w:vMerge/>
            <w:tcBorders>
              <w:top w:val="nil"/>
              <w:left w:val="nil"/>
              <w:bottom w:val="nil"/>
              <w:right w:val="nil"/>
            </w:tcBorders>
          </w:tcPr>
          <w:p w14:paraId="2162BD48"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p>
        </w:tc>
      </w:tr>
      <w:tr w:rsidR="008314D5" w:rsidRPr="00F133FC" w14:paraId="7B49A649" w14:textId="77777777" w:rsidTr="008314D5">
        <w:trPr>
          <w:trHeight w:val="416"/>
        </w:trPr>
        <w:tc>
          <w:tcPr>
            <w:tcW w:w="1368" w:type="dxa"/>
          </w:tcPr>
          <w:p w14:paraId="12613774" w14:textId="77777777" w:rsidR="008314D5" w:rsidRPr="00F133FC" w:rsidRDefault="008314D5" w:rsidP="008314D5">
            <w:pPr>
              <w:pStyle w:val="Prrafodelista"/>
              <w:spacing w:before="60" w:after="60" w:line="288" w:lineRule="auto"/>
              <w:ind w:left="0"/>
              <w:contextualSpacing w:val="0"/>
              <w:jc w:val="right"/>
              <w:rPr>
                <w:rFonts w:ascii="Arial Narrow" w:hAnsi="Arial Narrow" w:cstheme="minorHAnsi"/>
                <w:b/>
                <w:i/>
                <w:sz w:val="24"/>
                <w:szCs w:val="24"/>
                <w:lang w:val="es-MX"/>
              </w:rPr>
            </w:pPr>
            <w:r w:rsidRPr="00F133FC">
              <w:rPr>
                <w:rFonts w:ascii="Arial Narrow" w:hAnsi="Arial Narrow" w:cstheme="minorHAnsi"/>
                <w:b/>
                <w:i/>
                <w:sz w:val="24"/>
                <w:szCs w:val="24"/>
                <w:lang w:val="es-MX"/>
              </w:rPr>
              <w:t>Total</w:t>
            </w:r>
          </w:p>
        </w:tc>
        <w:tc>
          <w:tcPr>
            <w:tcW w:w="1369" w:type="dxa"/>
          </w:tcPr>
          <w:p w14:paraId="36990C45"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i/>
                <w:sz w:val="24"/>
                <w:szCs w:val="24"/>
                <w:lang w:val="es-MX"/>
              </w:rPr>
            </w:pPr>
            <w:r w:rsidRPr="00F133FC">
              <w:rPr>
                <w:rFonts w:ascii="Arial Narrow" w:hAnsi="Arial Narrow" w:cstheme="minorHAnsi"/>
                <w:b/>
                <w:i/>
                <w:sz w:val="24"/>
                <w:szCs w:val="24"/>
                <w:lang w:val="es-MX"/>
              </w:rPr>
              <w:t>4</w:t>
            </w:r>
          </w:p>
        </w:tc>
        <w:tc>
          <w:tcPr>
            <w:tcW w:w="1369" w:type="dxa"/>
            <w:tcBorders>
              <w:right w:val="single" w:sz="4" w:space="0" w:color="auto"/>
            </w:tcBorders>
          </w:tcPr>
          <w:p w14:paraId="28789693" w14:textId="77777777" w:rsidR="008314D5" w:rsidRPr="00F133FC" w:rsidRDefault="008314D5" w:rsidP="008314D5">
            <w:pPr>
              <w:pStyle w:val="Prrafodelista"/>
              <w:spacing w:before="60" w:after="60" w:line="288" w:lineRule="auto"/>
              <w:ind w:left="0"/>
              <w:contextualSpacing w:val="0"/>
              <w:jc w:val="center"/>
              <w:rPr>
                <w:rFonts w:ascii="Arial Narrow" w:hAnsi="Arial Narrow" w:cstheme="minorHAnsi"/>
                <w:b/>
                <w:i/>
                <w:sz w:val="24"/>
                <w:szCs w:val="24"/>
                <w:lang w:val="es-MX"/>
              </w:rPr>
            </w:pPr>
            <w:r w:rsidRPr="00F133FC">
              <w:rPr>
                <w:rFonts w:ascii="Arial Narrow" w:hAnsi="Arial Narrow" w:cstheme="minorHAnsi"/>
                <w:b/>
                <w:i/>
                <w:sz w:val="24"/>
                <w:szCs w:val="24"/>
                <w:lang w:val="es-MX"/>
              </w:rPr>
              <w:t>18</w:t>
            </w:r>
          </w:p>
        </w:tc>
        <w:tc>
          <w:tcPr>
            <w:tcW w:w="425" w:type="dxa"/>
            <w:vMerge/>
            <w:tcBorders>
              <w:top w:val="nil"/>
              <w:left w:val="single" w:sz="4" w:space="0" w:color="auto"/>
              <w:bottom w:val="nil"/>
              <w:right w:val="nil"/>
            </w:tcBorders>
          </w:tcPr>
          <w:p w14:paraId="35354145" w14:textId="77777777" w:rsidR="008314D5" w:rsidRPr="00F133FC" w:rsidRDefault="008314D5" w:rsidP="008314D5">
            <w:pPr>
              <w:pStyle w:val="Prrafodelista"/>
              <w:spacing w:before="60" w:after="60" w:line="288" w:lineRule="auto"/>
              <w:ind w:left="0"/>
              <w:contextualSpacing w:val="0"/>
              <w:jc w:val="both"/>
              <w:rPr>
                <w:rFonts w:ascii="Arial Narrow" w:hAnsi="Arial Narrow" w:cstheme="minorHAnsi"/>
                <w:sz w:val="24"/>
                <w:szCs w:val="24"/>
                <w:lang w:val="es-MX"/>
              </w:rPr>
            </w:pPr>
          </w:p>
        </w:tc>
        <w:tc>
          <w:tcPr>
            <w:tcW w:w="4013" w:type="dxa"/>
            <w:vMerge/>
            <w:tcBorders>
              <w:top w:val="nil"/>
              <w:left w:val="nil"/>
              <w:bottom w:val="nil"/>
              <w:right w:val="nil"/>
            </w:tcBorders>
          </w:tcPr>
          <w:p w14:paraId="5715D2ED" w14:textId="77777777" w:rsidR="008314D5" w:rsidRPr="00F133FC" w:rsidRDefault="008314D5" w:rsidP="008314D5">
            <w:pPr>
              <w:pStyle w:val="Prrafodelista"/>
              <w:numPr>
                <w:ilvl w:val="0"/>
                <w:numId w:val="32"/>
              </w:numPr>
              <w:spacing w:before="60" w:after="60" w:line="288" w:lineRule="auto"/>
              <w:ind w:left="318" w:hanging="284"/>
              <w:jc w:val="both"/>
              <w:rPr>
                <w:rFonts w:ascii="Arial Narrow" w:hAnsi="Arial Narrow" w:cstheme="minorHAnsi"/>
                <w:sz w:val="24"/>
                <w:szCs w:val="24"/>
                <w:lang w:val="es-MX"/>
              </w:rPr>
            </w:pPr>
          </w:p>
        </w:tc>
      </w:tr>
    </w:tbl>
    <w:p w14:paraId="537D36B4" w14:textId="77777777" w:rsidR="008314D5" w:rsidRPr="00F133FC" w:rsidRDefault="008314D5" w:rsidP="008314D5">
      <w:pPr>
        <w:spacing w:line="276" w:lineRule="auto"/>
        <w:jc w:val="both"/>
        <w:rPr>
          <w:rFonts w:ascii="Arial Narrow" w:hAnsi="Arial Narrow" w:cs="Arial"/>
          <w:sz w:val="24"/>
          <w:szCs w:val="24"/>
        </w:rPr>
      </w:pPr>
    </w:p>
    <w:p w14:paraId="05A87EB8" w14:textId="77777777" w:rsidR="008314D5" w:rsidRPr="00F133FC" w:rsidRDefault="008314D5" w:rsidP="008314D5">
      <w:pPr>
        <w:spacing w:before="60" w:after="60"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Aunado a lo anterior, se establecieron criterios sobre la aplicación de la LEG, respecto de algunas normas de carácter constitucional y convencional, sobre temas como los Códigos de Ética o los regímenes disciplinarios internos en las instituciones públicas.</w:t>
      </w:r>
    </w:p>
    <w:p w14:paraId="2C121ED4" w14:textId="77777777" w:rsidR="008314D5" w:rsidRPr="00F133FC" w:rsidRDefault="008314D5" w:rsidP="008314D5">
      <w:pPr>
        <w:spacing w:before="60" w:after="60" w:line="288" w:lineRule="auto"/>
        <w:jc w:val="both"/>
        <w:rPr>
          <w:rFonts w:ascii="Arial Narrow" w:hAnsi="Arial Narrow" w:cstheme="minorHAnsi"/>
          <w:sz w:val="24"/>
          <w:szCs w:val="24"/>
          <w:lang w:val="es-MX"/>
        </w:rPr>
      </w:pPr>
    </w:p>
    <w:p w14:paraId="4E357784" w14:textId="77777777" w:rsidR="008314D5" w:rsidRPr="00F133FC" w:rsidRDefault="008314D5" w:rsidP="008314D5">
      <w:pPr>
        <w:spacing w:before="60" w:after="60" w:line="288" w:lineRule="auto"/>
        <w:jc w:val="both"/>
        <w:rPr>
          <w:rFonts w:ascii="Arial Narrow" w:hAnsi="Arial Narrow" w:cstheme="minorHAnsi"/>
          <w:sz w:val="24"/>
          <w:szCs w:val="24"/>
          <w:lang w:val="es-MX"/>
        </w:rPr>
      </w:pPr>
    </w:p>
    <w:p w14:paraId="7436EE3F" w14:textId="1D04C784" w:rsidR="008314D5" w:rsidRPr="00F133FC" w:rsidRDefault="008314D5" w:rsidP="008314D5">
      <w:pPr>
        <w:tabs>
          <w:tab w:val="left" w:pos="284"/>
        </w:tabs>
        <w:spacing w:before="60" w:after="60" w:line="288" w:lineRule="auto"/>
        <w:jc w:val="both"/>
        <w:rPr>
          <w:rFonts w:ascii="Arial Narrow" w:hAnsi="Arial Narrow" w:cstheme="minorHAnsi"/>
          <w:b/>
          <w:sz w:val="24"/>
          <w:szCs w:val="24"/>
          <w:lang w:val="es-MX"/>
        </w:rPr>
      </w:pPr>
      <w:r w:rsidRPr="00F133FC">
        <w:rPr>
          <w:rFonts w:ascii="Arial Narrow" w:hAnsi="Arial Narrow" w:cstheme="minorHAnsi"/>
          <w:b/>
          <w:sz w:val="24"/>
          <w:szCs w:val="24"/>
          <w:lang w:val="es-MX"/>
        </w:rPr>
        <w:t xml:space="preserve">C. </w:t>
      </w:r>
      <w:r w:rsidR="004119D1" w:rsidRPr="00F133FC">
        <w:rPr>
          <w:rFonts w:ascii="Arial Narrow" w:hAnsi="Arial Narrow" w:cstheme="minorHAnsi"/>
          <w:b/>
          <w:sz w:val="24"/>
          <w:szCs w:val="24"/>
          <w:lang w:val="es-MX"/>
        </w:rPr>
        <w:t>Representación en procesos judiciales</w:t>
      </w:r>
    </w:p>
    <w:p w14:paraId="7A5EEB48" w14:textId="77777777" w:rsidR="008314D5" w:rsidRPr="00F133FC" w:rsidRDefault="008314D5" w:rsidP="008314D5">
      <w:pPr>
        <w:tabs>
          <w:tab w:val="left" w:pos="284"/>
        </w:tabs>
        <w:spacing w:before="60" w:after="60"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La UAJ ha intervenido en representación del TEG, en los diferentes procesos jurisdiccionales ante las honorables Sala de lo Constitucional y Sala de lo Contencioso Administrativo, ambas de la Corte Suprema de Justicia, y de los Juzgados  y la Cámara de lo Contencioso Administrativo con sede en Santa Tecla. Así como, ante instancias administrativas como la Fiscalía General de la República y el Instituto de Acceso a la Información Pública.</w:t>
      </w:r>
    </w:p>
    <w:p w14:paraId="267527DD" w14:textId="43D624E6" w:rsidR="008314D5" w:rsidRPr="00F133FC" w:rsidRDefault="008314D5" w:rsidP="008314D5">
      <w:pPr>
        <w:spacing w:line="288" w:lineRule="auto"/>
        <w:jc w:val="both"/>
        <w:rPr>
          <w:rFonts w:ascii="Arial Narrow" w:hAnsi="Arial Narrow" w:cstheme="minorHAnsi"/>
          <w:sz w:val="24"/>
          <w:szCs w:val="24"/>
          <w:lang w:val="es-MX"/>
        </w:rPr>
      </w:pPr>
      <w:r w:rsidRPr="00F133FC">
        <w:rPr>
          <w:rFonts w:ascii="Arial Narrow" w:hAnsi="Arial Narrow" w:cstheme="minorHAnsi"/>
          <w:sz w:val="24"/>
          <w:szCs w:val="24"/>
          <w:lang w:val="es-MX"/>
        </w:rPr>
        <w:t xml:space="preserve">En el periodo informado, la Apoderada General Judicial con Cláusulas Especiales del TEG, ha comparecido a 5 audiencias virtuales: 3 ante la Cámara de lo Contencioso Administrativo, 1 ante el Juez Segundo de lo Contencioso Administrativo y 1 ante el Instituto de Acceso a la Información Pública. También, a la fecha, se han presentado aproximadamente 38 escritos antes diferentes instancias judiciales y administrativas; entre los que destacan 2 avisos penales ante la Fiscalía General de la República, 2 contestaciones de demanda en el Juzgado Segundo de lo Contencioso Administrativo, 1 recurso de apelación ante la Cámara de lo Contencioso Administrativo y 2 informes de defensa en el Instituto de Acceso a la Información Pública. En el </w:t>
      </w:r>
      <w:r w:rsidRPr="00081EF5">
        <w:rPr>
          <w:rFonts w:ascii="Arial Narrow" w:hAnsi="Arial Narrow" w:cstheme="minorHAnsi"/>
          <w:b/>
          <w:sz w:val="24"/>
          <w:szCs w:val="24"/>
          <w:lang w:val="es-MX"/>
        </w:rPr>
        <w:t xml:space="preserve">anexo </w:t>
      </w:r>
      <w:r w:rsidR="00081EF5" w:rsidRPr="00081EF5">
        <w:rPr>
          <w:rFonts w:ascii="Arial Narrow" w:hAnsi="Arial Narrow" w:cstheme="minorHAnsi"/>
          <w:b/>
          <w:sz w:val="24"/>
          <w:szCs w:val="24"/>
          <w:lang w:val="es-MX"/>
        </w:rPr>
        <w:t>IV</w:t>
      </w:r>
      <w:r w:rsidRPr="00F133FC">
        <w:rPr>
          <w:rFonts w:ascii="Arial Narrow" w:hAnsi="Arial Narrow" w:cstheme="minorHAnsi"/>
          <w:sz w:val="24"/>
          <w:szCs w:val="24"/>
          <w:lang w:val="es-MX"/>
        </w:rPr>
        <w:t xml:space="preserve"> del presente documento se expone un detalle mensual de las intervenciones realizadas en entes judiciales para el periodo reportado.</w:t>
      </w:r>
    </w:p>
    <w:p w14:paraId="51E50B6D" w14:textId="77777777" w:rsidR="007C77A2" w:rsidRPr="00F133FC" w:rsidRDefault="007C77A2" w:rsidP="007C77A2">
      <w:pPr>
        <w:spacing w:line="276" w:lineRule="auto"/>
        <w:jc w:val="both"/>
        <w:rPr>
          <w:rFonts w:ascii="Arial Narrow" w:hAnsi="Arial Narrow" w:cs="Arial"/>
          <w:sz w:val="24"/>
          <w:szCs w:val="24"/>
          <w:lang w:val="es-MX"/>
        </w:rPr>
      </w:pPr>
    </w:p>
    <w:p w14:paraId="5AF4436A" w14:textId="77777777" w:rsidR="007C77A2" w:rsidRPr="00F133FC" w:rsidRDefault="007C77A2" w:rsidP="007C77A2">
      <w:pPr>
        <w:spacing w:line="276" w:lineRule="auto"/>
        <w:jc w:val="both"/>
        <w:rPr>
          <w:rFonts w:ascii="Arial Narrow" w:hAnsi="Arial Narrow" w:cs="Arial"/>
          <w:sz w:val="24"/>
          <w:szCs w:val="24"/>
          <w:lang w:val="es-MX"/>
        </w:rPr>
      </w:pPr>
    </w:p>
    <w:p w14:paraId="074036A1" w14:textId="77777777" w:rsidR="00BE75C2" w:rsidRPr="00F133FC" w:rsidRDefault="00BE75C2" w:rsidP="00BE75C2">
      <w:pPr>
        <w:spacing w:line="276" w:lineRule="auto"/>
        <w:ind w:left="360"/>
        <w:jc w:val="both"/>
        <w:rPr>
          <w:rFonts w:ascii="Arial Narrow" w:hAnsi="Arial Narrow"/>
          <w:sz w:val="24"/>
          <w:szCs w:val="24"/>
        </w:rPr>
      </w:pPr>
    </w:p>
    <w:p w14:paraId="607796E3" w14:textId="77777777" w:rsidR="00031B34" w:rsidRPr="00F133FC" w:rsidRDefault="00031B34" w:rsidP="00BE75C2">
      <w:pPr>
        <w:spacing w:line="276" w:lineRule="auto"/>
        <w:ind w:left="360"/>
        <w:jc w:val="both"/>
        <w:rPr>
          <w:rFonts w:ascii="Arial Narrow" w:hAnsi="Arial Narrow"/>
          <w:sz w:val="24"/>
          <w:szCs w:val="24"/>
        </w:rPr>
      </w:pPr>
    </w:p>
    <w:p w14:paraId="0EE6F35A" w14:textId="77777777" w:rsidR="00656CFA" w:rsidRPr="00F133FC" w:rsidRDefault="00656CFA" w:rsidP="00BE75C2">
      <w:pPr>
        <w:spacing w:line="276" w:lineRule="auto"/>
        <w:ind w:left="360"/>
        <w:jc w:val="both"/>
        <w:rPr>
          <w:rFonts w:ascii="Arial Narrow" w:hAnsi="Arial Narrow"/>
          <w:sz w:val="24"/>
          <w:szCs w:val="24"/>
        </w:rPr>
      </w:pPr>
    </w:p>
    <w:p w14:paraId="0D67EBBA" w14:textId="77777777" w:rsidR="00031B34" w:rsidRPr="00F133FC" w:rsidRDefault="00031B34" w:rsidP="00BE75C2">
      <w:pPr>
        <w:spacing w:line="276" w:lineRule="auto"/>
        <w:ind w:left="360"/>
        <w:jc w:val="both"/>
        <w:rPr>
          <w:rFonts w:ascii="Arial Narrow" w:hAnsi="Arial Narrow"/>
          <w:sz w:val="24"/>
          <w:szCs w:val="24"/>
        </w:rPr>
      </w:pPr>
    </w:p>
    <w:p w14:paraId="66CB05AD" w14:textId="77777777" w:rsidR="00031B34" w:rsidRPr="00F133FC" w:rsidRDefault="00031B34" w:rsidP="00BE75C2">
      <w:pPr>
        <w:spacing w:line="276" w:lineRule="auto"/>
        <w:ind w:left="360"/>
        <w:jc w:val="both"/>
        <w:rPr>
          <w:rFonts w:ascii="Arial Narrow" w:hAnsi="Arial Narrow"/>
          <w:sz w:val="24"/>
          <w:szCs w:val="24"/>
        </w:rPr>
      </w:pPr>
    </w:p>
    <w:p w14:paraId="406F044E" w14:textId="77777777" w:rsidR="008A3DE0" w:rsidRPr="00F133FC" w:rsidRDefault="008A3DE0" w:rsidP="00BE75C2">
      <w:pPr>
        <w:spacing w:line="276" w:lineRule="auto"/>
        <w:ind w:left="360"/>
        <w:jc w:val="both"/>
        <w:rPr>
          <w:rFonts w:ascii="Arial Narrow" w:hAnsi="Arial Narrow"/>
          <w:sz w:val="24"/>
          <w:szCs w:val="24"/>
        </w:rPr>
      </w:pPr>
    </w:p>
    <w:p w14:paraId="1057FD1B" w14:textId="77777777" w:rsidR="008314D5" w:rsidRPr="00F133FC" w:rsidRDefault="008314D5" w:rsidP="00BE75C2">
      <w:pPr>
        <w:spacing w:line="276" w:lineRule="auto"/>
        <w:ind w:left="360"/>
        <w:jc w:val="both"/>
        <w:rPr>
          <w:rFonts w:ascii="Arial Narrow" w:hAnsi="Arial Narrow"/>
          <w:sz w:val="24"/>
          <w:szCs w:val="24"/>
        </w:rPr>
      </w:pPr>
    </w:p>
    <w:p w14:paraId="1A95C0CA" w14:textId="77777777" w:rsidR="008314D5" w:rsidRPr="00F133FC" w:rsidRDefault="008314D5" w:rsidP="00BE75C2">
      <w:pPr>
        <w:spacing w:line="276" w:lineRule="auto"/>
        <w:ind w:left="360"/>
        <w:jc w:val="both"/>
        <w:rPr>
          <w:rFonts w:ascii="Arial Narrow" w:hAnsi="Arial Narrow"/>
          <w:sz w:val="24"/>
          <w:szCs w:val="24"/>
        </w:rPr>
      </w:pPr>
    </w:p>
    <w:p w14:paraId="7E11BFE6" w14:textId="77777777" w:rsidR="008314D5" w:rsidRPr="00F133FC" w:rsidRDefault="008314D5" w:rsidP="00BE75C2">
      <w:pPr>
        <w:spacing w:line="276" w:lineRule="auto"/>
        <w:ind w:left="360"/>
        <w:jc w:val="both"/>
        <w:rPr>
          <w:rFonts w:ascii="Arial Narrow" w:hAnsi="Arial Narrow"/>
          <w:sz w:val="24"/>
          <w:szCs w:val="24"/>
        </w:rPr>
      </w:pPr>
    </w:p>
    <w:p w14:paraId="09FBD571" w14:textId="77777777" w:rsidR="008314D5" w:rsidRPr="00F133FC" w:rsidRDefault="008314D5" w:rsidP="00BE75C2">
      <w:pPr>
        <w:spacing w:line="276" w:lineRule="auto"/>
        <w:ind w:left="360"/>
        <w:jc w:val="both"/>
        <w:rPr>
          <w:rFonts w:ascii="Arial Narrow" w:hAnsi="Arial Narrow"/>
          <w:sz w:val="24"/>
          <w:szCs w:val="24"/>
        </w:rPr>
      </w:pPr>
    </w:p>
    <w:p w14:paraId="1D37FF55" w14:textId="77777777" w:rsidR="008314D5" w:rsidRPr="00F133FC" w:rsidRDefault="008314D5" w:rsidP="00BE75C2">
      <w:pPr>
        <w:spacing w:line="276" w:lineRule="auto"/>
        <w:ind w:left="360"/>
        <w:jc w:val="both"/>
        <w:rPr>
          <w:rFonts w:ascii="Arial Narrow" w:hAnsi="Arial Narrow"/>
          <w:sz w:val="24"/>
          <w:szCs w:val="24"/>
        </w:rPr>
      </w:pPr>
    </w:p>
    <w:p w14:paraId="084B2AF6" w14:textId="77777777" w:rsidR="008314D5" w:rsidRPr="00F133FC" w:rsidRDefault="008314D5" w:rsidP="00BE75C2">
      <w:pPr>
        <w:spacing w:line="276" w:lineRule="auto"/>
        <w:ind w:left="360"/>
        <w:jc w:val="both"/>
        <w:rPr>
          <w:rFonts w:ascii="Arial Narrow" w:hAnsi="Arial Narrow"/>
          <w:sz w:val="24"/>
          <w:szCs w:val="24"/>
        </w:rPr>
      </w:pPr>
    </w:p>
    <w:p w14:paraId="46BBD2FE" w14:textId="77777777" w:rsidR="008314D5" w:rsidRPr="00F133FC" w:rsidRDefault="008314D5" w:rsidP="00BE75C2">
      <w:pPr>
        <w:spacing w:line="276" w:lineRule="auto"/>
        <w:ind w:left="360"/>
        <w:jc w:val="both"/>
        <w:rPr>
          <w:rFonts w:ascii="Arial Narrow" w:hAnsi="Arial Narrow"/>
          <w:sz w:val="24"/>
          <w:szCs w:val="24"/>
        </w:rPr>
      </w:pPr>
    </w:p>
    <w:p w14:paraId="7E0504B1" w14:textId="77777777" w:rsidR="008A3DE0" w:rsidRPr="00F133FC" w:rsidRDefault="008A3DE0" w:rsidP="00BE75C2">
      <w:pPr>
        <w:spacing w:line="276" w:lineRule="auto"/>
        <w:ind w:left="360"/>
        <w:jc w:val="both"/>
        <w:rPr>
          <w:rFonts w:ascii="Arial Narrow" w:hAnsi="Arial Narrow"/>
          <w:sz w:val="24"/>
          <w:szCs w:val="24"/>
        </w:rPr>
      </w:pPr>
    </w:p>
    <w:p w14:paraId="15A5BD27" w14:textId="3433486B" w:rsidR="00031B34" w:rsidRPr="00F133FC" w:rsidRDefault="001A0ECD" w:rsidP="0098563B">
      <w:pPr>
        <w:pStyle w:val="Prrafodelista"/>
        <w:numPr>
          <w:ilvl w:val="0"/>
          <w:numId w:val="2"/>
        </w:numPr>
        <w:spacing w:line="276" w:lineRule="auto"/>
        <w:ind w:left="426" w:hanging="426"/>
        <w:jc w:val="both"/>
        <w:rPr>
          <w:rFonts w:ascii="Arial Narrow" w:hAnsi="Arial Narrow"/>
          <w:sz w:val="26"/>
          <w:szCs w:val="26"/>
          <w:u w:val="single"/>
        </w:rPr>
      </w:pPr>
      <w:r w:rsidRPr="00F133FC">
        <w:rPr>
          <w:rFonts w:ascii="Arial Narrow" w:hAnsi="Arial Narrow" w:cs="Arial"/>
          <w:b/>
          <w:bCs/>
          <w:iCs/>
          <w:sz w:val="26"/>
          <w:szCs w:val="26"/>
          <w:u w:val="single"/>
        </w:rPr>
        <w:lastRenderedPageBreak/>
        <w:t>INFORMACIÓN DE</w:t>
      </w:r>
      <w:r w:rsidR="0098563B" w:rsidRPr="00F133FC">
        <w:rPr>
          <w:rFonts w:ascii="Arial Narrow" w:hAnsi="Arial Narrow" w:cs="Arial"/>
          <w:b/>
          <w:bCs/>
          <w:iCs/>
          <w:sz w:val="26"/>
          <w:szCs w:val="26"/>
          <w:u w:val="single"/>
        </w:rPr>
        <w:t xml:space="preserve">L AMBITO DE </w:t>
      </w:r>
      <w:r w:rsidRPr="00F133FC">
        <w:rPr>
          <w:rFonts w:ascii="Arial Narrow" w:hAnsi="Arial Narrow" w:cs="Arial"/>
          <w:b/>
          <w:bCs/>
          <w:iCs/>
          <w:sz w:val="26"/>
          <w:szCs w:val="26"/>
          <w:u w:val="single"/>
        </w:rPr>
        <w:t>LA GESTIÓN ADMINISTRATIVA Y FINANCIERA</w:t>
      </w:r>
      <w:r w:rsidR="0098563B" w:rsidRPr="00F133FC">
        <w:rPr>
          <w:rFonts w:ascii="Arial Narrow" w:hAnsi="Arial Narrow" w:cs="Arial"/>
          <w:b/>
          <w:bCs/>
          <w:iCs/>
          <w:sz w:val="26"/>
          <w:szCs w:val="26"/>
          <w:u w:val="single"/>
        </w:rPr>
        <w:t>:</w:t>
      </w:r>
    </w:p>
    <w:p w14:paraId="6DB2D104" w14:textId="77777777" w:rsidR="0064759F" w:rsidRPr="00F133FC" w:rsidRDefault="0064759F" w:rsidP="0064759F">
      <w:pPr>
        <w:pStyle w:val="Prrafodelista"/>
        <w:spacing w:line="276" w:lineRule="auto"/>
        <w:jc w:val="both"/>
        <w:rPr>
          <w:rFonts w:ascii="Arial Narrow" w:hAnsi="Arial Narrow"/>
          <w:b/>
          <w:sz w:val="24"/>
          <w:szCs w:val="24"/>
        </w:rPr>
      </w:pPr>
    </w:p>
    <w:p w14:paraId="08243BCA" w14:textId="38DC9C66" w:rsidR="00B238F5" w:rsidRPr="00F133FC" w:rsidRDefault="00656CFA" w:rsidP="00B9747E">
      <w:pPr>
        <w:pStyle w:val="Prrafodelista"/>
        <w:numPr>
          <w:ilvl w:val="0"/>
          <w:numId w:val="3"/>
        </w:numPr>
        <w:spacing w:line="276" w:lineRule="auto"/>
        <w:jc w:val="both"/>
        <w:rPr>
          <w:rFonts w:ascii="Arial Narrow" w:hAnsi="Arial Narrow"/>
          <w:b/>
          <w:sz w:val="24"/>
          <w:szCs w:val="24"/>
        </w:rPr>
      </w:pPr>
      <w:r w:rsidRPr="00F133FC">
        <w:rPr>
          <w:rFonts w:ascii="Arial Narrow" w:hAnsi="Arial Narrow"/>
          <w:b/>
          <w:sz w:val="24"/>
          <w:szCs w:val="24"/>
        </w:rPr>
        <w:t xml:space="preserve">Información de la </w:t>
      </w:r>
      <w:r w:rsidR="00002084" w:rsidRPr="00F133FC">
        <w:rPr>
          <w:rFonts w:ascii="Arial Narrow" w:hAnsi="Arial Narrow"/>
          <w:b/>
          <w:sz w:val="24"/>
          <w:szCs w:val="24"/>
        </w:rPr>
        <w:t>G</w:t>
      </w:r>
      <w:r w:rsidRPr="00F133FC">
        <w:rPr>
          <w:rFonts w:ascii="Arial Narrow" w:hAnsi="Arial Narrow"/>
          <w:b/>
          <w:sz w:val="24"/>
          <w:szCs w:val="24"/>
        </w:rPr>
        <w:t>erencia</w:t>
      </w:r>
      <w:r w:rsidR="00002084" w:rsidRPr="00F133FC">
        <w:rPr>
          <w:rFonts w:ascii="Arial Narrow" w:hAnsi="Arial Narrow"/>
          <w:b/>
          <w:sz w:val="24"/>
          <w:szCs w:val="24"/>
        </w:rPr>
        <w:t xml:space="preserve"> General </w:t>
      </w:r>
      <w:r w:rsidRPr="00F133FC">
        <w:rPr>
          <w:rFonts w:ascii="Arial Narrow" w:hAnsi="Arial Narrow"/>
          <w:b/>
          <w:sz w:val="24"/>
          <w:szCs w:val="24"/>
        </w:rPr>
        <w:t xml:space="preserve"> </w:t>
      </w:r>
      <w:r w:rsidR="00002084" w:rsidRPr="00F133FC">
        <w:rPr>
          <w:rFonts w:ascii="Arial Narrow" w:hAnsi="Arial Narrow"/>
          <w:b/>
          <w:sz w:val="24"/>
          <w:szCs w:val="24"/>
        </w:rPr>
        <w:t>A</w:t>
      </w:r>
      <w:r w:rsidRPr="00F133FC">
        <w:rPr>
          <w:rFonts w:ascii="Arial Narrow" w:hAnsi="Arial Narrow"/>
          <w:b/>
          <w:sz w:val="24"/>
          <w:szCs w:val="24"/>
        </w:rPr>
        <w:t xml:space="preserve">dministrativa y </w:t>
      </w:r>
      <w:r w:rsidR="00002084" w:rsidRPr="00F133FC">
        <w:rPr>
          <w:rFonts w:ascii="Arial Narrow" w:hAnsi="Arial Narrow"/>
          <w:b/>
          <w:sz w:val="24"/>
          <w:szCs w:val="24"/>
        </w:rPr>
        <w:t>F</w:t>
      </w:r>
      <w:r w:rsidRPr="00F133FC">
        <w:rPr>
          <w:rFonts w:ascii="Arial Narrow" w:hAnsi="Arial Narrow"/>
          <w:b/>
          <w:sz w:val="24"/>
          <w:szCs w:val="24"/>
        </w:rPr>
        <w:t>inanciera:</w:t>
      </w:r>
    </w:p>
    <w:p w14:paraId="2FCFE7E3" w14:textId="11CA0D9B" w:rsidR="00656CFA" w:rsidRPr="00F133FC" w:rsidRDefault="008A3DE0" w:rsidP="008A3DE0">
      <w:pPr>
        <w:spacing w:line="276" w:lineRule="auto"/>
        <w:jc w:val="both"/>
        <w:rPr>
          <w:rFonts w:ascii="Arial Narrow" w:hAnsi="Arial Narrow"/>
          <w:sz w:val="24"/>
          <w:szCs w:val="24"/>
        </w:rPr>
      </w:pPr>
      <w:r w:rsidRPr="00F133FC">
        <w:rPr>
          <w:rFonts w:ascii="Arial Narrow" w:hAnsi="Arial Narrow"/>
          <w:sz w:val="24"/>
          <w:szCs w:val="24"/>
        </w:rPr>
        <w:t>La Gerencia General Administrativa y Financiera, coordina las actividades que brindan soporte a la gestión Insti</w:t>
      </w:r>
      <w:r w:rsidR="0064759F" w:rsidRPr="00F133FC">
        <w:rPr>
          <w:rFonts w:ascii="Arial Narrow" w:hAnsi="Arial Narrow"/>
          <w:sz w:val="24"/>
          <w:szCs w:val="24"/>
        </w:rPr>
        <w:t>tucional; en tal sentido, el objetivo fundamental es apoyar en el cumplimiento de las metas y objetivos institucionales, implementando mecanismos de control que cumplan con los estándares de la gestión gubernamental, bajo las premisas de uso racional de los recursos. Para cumplir con lo anterior, se presentan los resultados de las gestiones siguientes:</w:t>
      </w:r>
    </w:p>
    <w:p w14:paraId="0F78BA1E" w14:textId="77777777" w:rsidR="0064759F" w:rsidRPr="00F133FC" w:rsidRDefault="0064759F" w:rsidP="008A3DE0">
      <w:pPr>
        <w:spacing w:line="276" w:lineRule="auto"/>
        <w:jc w:val="both"/>
        <w:rPr>
          <w:rFonts w:ascii="Arial Narrow" w:hAnsi="Arial Narrow"/>
          <w:sz w:val="24"/>
          <w:szCs w:val="24"/>
        </w:rPr>
      </w:pPr>
    </w:p>
    <w:p w14:paraId="711665C2" w14:textId="41833699" w:rsidR="00B238F5" w:rsidRPr="00F133FC" w:rsidRDefault="0098563B" w:rsidP="00B9747E">
      <w:pPr>
        <w:pStyle w:val="Prrafodelista"/>
        <w:numPr>
          <w:ilvl w:val="0"/>
          <w:numId w:val="4"/>
        </w:numPr>
        <w:spacing w:line="276" w:lineRule="auto"/>
        <w:jc w:val="both"/>
        <w:rPr>
          <w:rFonts w:ascii="Arial Narrow" w:hAnsi="Arial Narrow"/>
          <w:b/>
          <w:sz w:val="24"/>
          <w:szCs w:val="24"/>
        </w:rPr>
      </w:pPr>
      <w:r w:rsidRPr="00F133FC">
        <w:rPr>
          <w:rFonts w:ascii="Arial Narrow" w:hAnsi="Arial Narrow"/>
          <w:b/>
          <w:sz w:val="24"/>
          <w:szCs w:val="24"/>
        </w:rPr>
        <w:t>Información F</w:t>
      </w:r>
      <w:r w:rsidR="00BC5F44" w:rsidRPr="00F133FC">
        <w:rPr>
          <w:rFonts w:ascii="Arial Narrow" w:hAnsi="Arial Narrow"/>
          <w:b/>
          <w:sz w:val="24"/>
          <w:szCs w:val="24"/>
        </w:rPr>
        <w:t>inanciera 2020:</w:t>
      </w:r>
    </w:p>
    <w:p w14:paraId="2588DD54" w14:textId="77777777" w:rsidR="0064759F" w:rsidRPr="00F133FC" w:rsidRDefault="0064759F" w:rsidP="0064759F">
      <w:pPr>
        <w:pStyle w:val="Prrafodelista"/>
        <w:spacing w:line="276" w:lineRule="auto"/>
        <w:jc w:val="both"/>
        <w:rPr>
          <w:rFonts w:ascii="Arial Narrow" w:hAnsi="Arial Narrow"/>
          <w:b/>
          <w:sz w:val="24"/>
          <w:szCs w:val="24"/>
        </w:rPr>
      </w:pPr>
    </w:p>
    <w:p w14:paraId="1833101A" w14:textId="77777777" w:rsidR="003E30DB" w:rsidRPr="00F133FC" w:rsidRDefault="003E30DB" w:rsidP="00BC5F44">
      <w:pPr>
        <w:spacing w:line="276" w:lineRule="auto"/>
        <w:jc w:val="both"/>
        <w:rPr>
          <w:rFonts w:ascii="Arial Narrow" w:hAnsi="Arial Narrow"/>
          <w:sz w:val="24"/>
          <w:szCs w:val="24"/>
        </w:rPr>
      </w:pPr>
      <w:r w:rsidRPr="00F133FC">
        <w:rPr>
          <w:rFonts w:ascii="Arial Narrow" w:hAnsi="Arial Narrow"/>
          <w:sz w:val="24"/>
          <w:szCs w:val="24"/>
        </w:rPr>
        <w:t>De conformidad al período del informe, se presenta información financiera que comprende de septiembre a diciembre del año 2020.</w:t>
      </w:r>
    </w:p>
    <w:p w14:paraId="68CFD47C" w14:textId="79FD7EE9" w:rsidR="00BC5F44" w:rsidRPr="00F133FC" w:rsidRDefault="00BC5F44" w:rsidP="00BC5F44">
      <w:pPr>
        <w:spacing w:line="276" w:lineRule="auto"/>
        <w:jc w:val="both"/>
        <w:rPr>
          <w:rFonts w:ascii="Arial Narrow" w:hAnsi="Arial Narrow"/>
          <w:sz w:val="24"/>
          <w:szCs w:val="24"/>
        </w:rPr>
      </w:pPr>
      <w:r w:rsidRPr="00F133FC">
        <w:rPr>
          <w:rFonts w:ascii="Arial Narrow" w:hAnsi="Arial Narrow"/>
          <w:sz w:val="24"/>
          <w:szCs w:val="24"/>
        </w:rPr>
        <w:t xml:space="preserve">El Tribunal de ética Gubernamental administra los fondos asignados, atendiendo a las premisas de racionalidad del gasto, economía, transparencia y eficiencia, con el propósito de aprovechar los recursos financieros institucionales, </w:t>
      </w:r>
      <w:r w:rsidR="00656CFA" w:rsidRPr="00F133FC">
        <w:rPr>
          <w:rFonts w:ascii="Arial Narrow" w:hAnsi="Arial Narrow"/>
          <w:sz w:val="24"/>
          <w:szCs w:val="24"/>
        </w:rPr>
        <w:t>apegándose</w:t>
      </w:r>
      <w:r w:rsidRPr="00F133FC">
        <w:rPr>
          <w:rFonts w:ascii="Arial Narrow" w:hAnsi="Arial Narrow"/>
          <w:sz w:val="24"/>
          <w:szCs w:val="24"/>
        </w:rPr>
        <w:t xml:space="preserve"> a la normativa que rige la gestión Gubernamental.</w:t>
      </w:r>
    </w:p>
    <w:p w14:paraId="0E9F9D7C" w14:textId="77777777" w:rsidR="0064759F" w:rsidRPr="00F133FC" w:rsidRDefault="0064759F" w:rsidP="00BC5F44">
      <w:pPr>
        <w:spacing w:line="276" w:lineRule="auto"/>
        <w:jc w:val="both"/>
        <w:rPr>
          <w:rFonts w:ascii="Arial Narrow" w:hAnsi="Arial Narrow"/>
          <w:sz w:val="24"/>
          <w:szCs w:val="24"/>
        </w:rPr>
      </w:pPr>
    </w:p>
    <w:p w14:paraId="4465CBE2" w14:textId="17F3D64B" w:rsidR="00BC5F44" w:rsidRPr="00F133FC" w:rsidRDefault="00BC5F44" w:rsidP="00BC5F44">
      <w:pPr>
        <w:spacing w:line="276" w:lineRule="auto"/>
        <w:jc w:val="center"/>
        <w:rPr>
          <w:rFonts w:ascii="Arial Narrow" w:hAnsi="Arial Narrow"/>
          <w:b/>
          <w:sz w:val="24"/>
          <w:szCs w:val="24"/>
          <w:u w:val="single"/>
        </w:rPr>
      </w:pPr>
      <w:r w:rsidRPr="00F133FC">
        <w:rPr>
          <w:rFonts w:ascii="Arial Narrow" w:hAnsi="Arial Narrow"/>
          <w:b/>
          <w:sz w:val="24"/>
          <w:szCs w:val="24"/>
          <w:u w:val="single"/>
        </w:rPr>
        <w:t>Ejecución Presupuestaria Septiembre – Diciembre 2020</w:t>
      </w:r>
    </w:p>
    <w:tbl>
      <w:tblPr>
        <w:tblW w:w="10221" w:type="dxa"/>
        <w:jc w:val="center"/>
        <w:tblCellMar>
          <w:left w:w="70" w:type="dxa"/>
          <w:right w:w="70" w:type="dxa"/>
        </w:tblCellMar>
        <w:tblLook w:val="04A0" w:firstRow="1" w:lastRow="0" w:firstColumn="1" w:lastColumn="0" w:noHBand="0" w:noVBand="1"/>
      </w:tblPr>
      <w:tblGrid>
        <w:gridCol w:w="562"/>
        <w:gridCol w:w="1418"/>
        <w:gridCol w:w="1134"/>
        <w:gridCol w:w="1417"/>
        <w:gridCol w:w="510"/>
        <w:gridCol w:w="992"/>
        <w:gridCol w:w="879"/>
        <w:gridCol w:w="524"/>
        <w:gridCol w:w="1134"/>
        <w:gridCol w:w="1134"/>
        <w:gridCol w:w="567"/>
      </w:tblGrid>
      <w:tr w:rsidR="00F133FC" w:rsidRPr="00F133FC" w14:paraId="457B8CD9" w14:textId="77777777" w:rsidTr="0064759F">
        <w:trPr>
          <w:trHeight w:val="395"/>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FFD966" w:themeFill="accent4" w:themeFillTint="99"/>
            <w:noWrap/>
            <w:vAlign w:val="center"/>
            <w:hideMark/>
          </w:tcPr>
          <w:p w14:paraId="2AF85DA3"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Rubro</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FFD966" w:themeFill="accent4" w:themeFillTint="99"/>
            <w:noWrap/>
            <w:vAlign w:val="center"/>
            <w:hideMark/>
          </w:tcPr>
          <w:p w14:paraId="152D0F28"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Descripción</w:t>
            </w:r>
          </w:p>
        </w:tc>
        <w:tc>
          <w:tcPr>
            <w:tcW w:w="2551" w:type="dxa"/>
            <w:gridSpan w:val="2"/>
            <w:tcBorders>
              <w:top w:val="single" w:sz="4" w:space="0" w:color="auto"/>
              <w:left w:val="nil"/>
              <w:bottom w:val="single" w:sz="4" w:space="0" w:color="auto"/>
              <w:right w:val="single" w:sz="4" w:space="0" w:color="000000"/>
            </w:tcBorders>
            <w:shd w:val="clear" w:color="auto" w:fill="FFD966" w:themeFill="accent4" w:themeFillTint="99"/>
            <w:vAlign w:val="bottom"/>
            <w:hideMark/>
          </w:tcPr>
          <w:p w14:paraId="7CAB3C4E"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xml:space="preserve">Gestión </w:t>
            </w:r>
            <w:r w:rsidRPr="00F133FC">
              <w:rPr>
                <w:rFonts w:ascii="Arial Narrow" w:eastAsia="Times New Roman" w:hAnsi="Arial Narrow" w:cs="Times New Roman"/>
                <w:b/>
                <w:bCs/>
                <w:sz w:val="17"/>
                <w:szCs w:val="17"/>
                <w:lang w:eastAsia="es-SV"/>
              </w:rPr>
              <w:br/>
              <w:t>Administrativa</w:t>
            </w:r>
          </w:p>
        </w:tc>
        <w:tc>
          <w:tcPr>
            <w:tcW w:w="489"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5035872D"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xml:space="preserve"> % </w:t>
            </w:r>
          </w:p>
        </w:tc>
        <w:tc>
          <w:tcPr>
            <w:tcW w:w="1842" w:type="dxa"/>
            <w:gridSpan w:val="2"/>
            <w:tcBorders>
              <w:top w:val="single" w:sz="4" w:space="0" w:color="auto"/>
              <w:left w:val="nil"/>
              <w:bottom w:val="single" w:sz="4" w:space="0" w:color="auto"/>
              <w:right w:val="single" w:sz="4" w:space="0" w:color="000000"/>
            </w:tcBorders>
            <w:shd w:val="clear" w:color="auto" w:fill="FFD966" w:themeFill="accent4" w:themeFillTint="99"/>
            <w:vAlign w:val="bottom"/>
            <w:hideMark/>
          </w:tcPr>
          <w:p w14:paraId="308FB984"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Gestión</w:t>
            </w:r>
            <w:r w:rsidRPr="00F133FC">
              <w:rPr>
                <w:rFonts w:ascii="Arial Narrow" w:eastAsia="Times New Roman" w:hAnsi="Arial Narrow" w:cs="Times New Roman"/>
                <w:b/>
                <w:bCs/>
                <w:sz w:val="17"/>
                <w:szCs w:val="17"/>
                <w:lang w:eastAsia="es-SV"/>
              </w:rPr>
              <w:br/>
              <w:t>Preventiva y Punitiva</w:t>
            </w:r>
          </w:p>
        </w:tc>
        <w:tc>
          <w:tcPr>
            <w:tcW w:w="524"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14CCD393"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xml:space="preserve"> % </w:t>
            </w:r>
          </w:p>
        </w:tc>
        <w:tc>
          <w:tcPr>
            <w:tcW w:w="2268" w:type="dxa"/>
            <w:gridSpan w:val="2"/>
            <w:tcBorders>
              <w:top w:val="single" w:sz="4" w:space="0" w:color="auto"/>
              <w:left w:val="nil"/>
              <w:bottom w:val="single" w:sz="4" w:space="0" w:color="auto"/>
              <w:right w:val="nil"/>
            </w:tcBorders>
            <w:shd w:val="clear" w:color="auto" w:fill="FFD966" w:themeFill="accent4" w:themeFillTint="99"/>
            <w:vAlign w:val="center"/>
            <w:hideMark/>
          </w:tcPr>
          <w:p w14:paraId="10DD60FB"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xml:space="preserve"> Presupuesto</w:t>
            </w:r>
            <w:r w:rsidRPr="00F133FC">
              <w:rPr>
                <w:rFonts w:ascii="Arial Narrow" w:eastAsia="Times New Roman" w:hAnsi="Arial Narrow" w:cs="Times New Roman"/>
                <w:b/>
                <w:bCs/>
                <w:sz w:val="17"/>
                <w:szCs w:val="17"/>
                <w:lang w:eastAsia="es-SV"/>
              </w:rPr>
              <w:br/>
              <w:t xml:space="preserve"> Institucional </w:t>
            </w:r>
          </w:p>
        </w:tc>
        <w:tc>
          <w:tcPr>
            <w:tcW w:w="567"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7DE47F7"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xml:space="preserve"> % </w:t>
            </w:r>
          </w:p>
        </w:tc>
      </w:tr>
      <w:tr w:rsidR="00F133FC" w:rsidRPr="00F133FC" w14:paraId="6F03B905" w14:textId="77777777" w:rsidTr="0064759F">
        <w:trPr>
          <w:trHeight w:val="345"/>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2FD72A90" w14:textId="77777777" w:rsidR="00BC5F44" w:rsidRPr="00F133FC" w:rsidRDefault="00BC5F44" w:rsidP="0064759F">
            <w:pPr>
              <w:spacing w:after="0" w:line="276" w:lineRule="auto"/>
              <w:rPr>
                <w:rFonts w:ascii="Arial Narrow" w:eastAsia="Times New Roman" w:hAnsi="Arial Narrow" w:cs="Times New Roman"/>
                <w:b/>
                <w:bCs/>
                <w:sz w:val="17"/>
                <w:szCs w:val="17"/>
                <w:lang w:eastAsia="es-SV"/>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C88A5F5" w14:textId="77777777" w:rsidR="00BC5F44" w:rsidRPr="00F133FC" w:rsidRDefault="00BC5F44" w:rsidP="0064759F">
            <w:pPr>
              <w:spacing w:after="0" w:line="276" w:lineRule="auto"/>
              <w:rPr>
                <w:rFonts w:ascii="Arial Narrow" w:eastAsia="Times New Roman" w:hAnsi="Arial Narrow" w:cs="Times New Roman"/>
                <w:b/>
                <w:bCs/>
                <w:sz w:val="17"/>
                <w:szCs w:val="17"/>
                <w:lang w:eastAsia="es-SV"/>
              </w:rPr>
            </w:pPr>
          </w:p>
        </w:tc>
        <w:tc>
          <w:tcPr>
            <w:tcW w:w="1134" w:type="dxa"/>
            <w:tcBorders>
              <w:top w:val="nil"/>
              <w:left w:val="nil"/>
              <w:bottom w:val="single" w:sz="4" w:space="0" w:color="auto"/>
              <w:right w:val="single" w:sz="4" w:space="0" w:color="auto"/>
            </w:tcBorders>
            <w:shd w:val="clear" w:color="auto" w:fill="FFD966" w:themeFill="accent4" w:themeFillTint="99"/>
            <w:vAlign w:val="bottom"/>
            <w:hideMark/>
          </w:tcPr>
          <w:p w14:paraId="5153AB6D"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Programado</w:t>
            </w:r>
          </w:p>
        </w:tc>
        <w:tc>
          <w:tcPr>
            <w:tcW w:w="1417" w:type="dxa"/>
            <w:tcBorders>
              <w:top w:val="nil"/>
              <w:left w:val="nil"/>
              <w:bottom w:val="single" w:sz="4" w:space="0" w:color="auto"/>
              <w:right w:val="single" w:sz="4" w:space="0" w:color="auto"/>
            </w:tcBorders>
            <w:shd w:val="clear" w:color="auto" w:fill="FFD966" w:themeFill="accent4" w:themeFillTint="99"/>
            <w:vAlign w:val="bottom"/>
            <w:hideMark/>
          </w:tcPr>
          <w:p w14:paraId="11E46585"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Ejecutado</w:t>
            </w:r>
          </w:p>
        </w:tc>
        <w:tc>
          <w:tcPr>
            <w:tcW w:w="489" w:type="dxa"/>
            <w:tcBorders>
              <w:top w:val="nil"/>
              <w:left w:val="nil"/>
              <w:bottom w:val="single" w:sz="4" w:space="0" w:color="auto"/>
              <w:right w:val="single" w:sz="4" w:space="0" w:color="auto"/>
            </w:tcBorders>
            <w:shd w:val="clear" w:color="auto" w:fill="FFD966" w:themeFill="accent4" w:themeFillTint="99"/>
            <w:noWrap/>
            <w:vAlign w:val="center"/>
            <w:hideMark/>
          </w:tcPr>
          <w:p w14:paraId="02174888"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w:t>
            </w:r>
          </w:p>
        </w:tc>
        <w:tc>
          <w:tcPr>
            <w:tcW w:w="992" w:type="dxa"/>
            <w:tcBorders>
              <w:top w:val="nil"/>
              <w:left w:val="nil"/>
              <w:bottom w:val="single" w:sz="4" w:space="0" w:color="auto"/>
              <w:right w:val="single" w:sz="4" w:space="0" w:color="auto"/>
            </w:tcBorders>
            <w:shd w:val="clear" w:color="auto" w:fill="FFD966" w:themeFill="accent4" w:themeFillTint="99"/>
            <w:vAlign w:val="bottom"/>
            <w:hideMark/>
          </w:tcPr>
          <w:p w14:paraId="52463923"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Programado</w:t>
            </w:r>
          </w:p>
        </w:tc>
        <w:tc>
          <w:tcPr>
            <w:tcW w:w="850" w:type="dxa"/>
            <w:tcBorders>
              <w:top w:val="nil"/>
              <w:left w:val="nil"/>
              <w:bottom w:val="single" w:sz="4" w:space="0" w:color="auto"/>
              <w:right w:val="single" w:sz="4" w:space="0" w:color="auto"/>
            </w:tcBorders>
            <w:shd w:val="clear" w:color="auto" w:fill="FFD966" w:themeFill="accent4" w:themeFillTint="99"/>
            <w:vAlign w:val="bottom"/>
            <w:hideMark/>
          </w:tcPr>
          <w:p w14:paraId="6B0AC23D"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Ejecutado</w:t>
            </w:r>
          </w:p>
        </w:tc>
        <w:tc>
          <w:tcPr>
            <w:tcW w:w="524" w:type="dxa"/>
            <w:tcBorders>
              <w:top w:val="nil"/>
              <w:left w:val="nil"/>
              <w:bottom w:val="single" w:sz="4" w:space="0" w:color="auto"/>
              <w:right w:val="single" w:sz="4" w:space="0" w:color="auto"/>
            </w:tcBorders>
            <w:shd w:val="clear" w:color="auto" w:fill="FFD966" w:themeFill="accent4" w:themeFillTint="99"/>
            <w:noWrap/>
            <w:vAlign w:val="center"/>
            <w:hideMark/>
          </w:tcPr>
          <w:p w14:paraId="16CA9CCB"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w:t>
            </w:r>
          </w:p>
        </w:tc>
        <w:tc>
          <w:tcPr>
            <w:tcW w:w="1134" w:type="dxa"/>
            <w:tcBorders>
              <w:top w:val="nil"/>
              <w:left w:val="nil"/>
              <w:bottom w:val="single" w:sz="4" w:space="0" w:color="auto"/>
              <w:right w:val="single" w:sz="4" w:space="0" w:color="auto"/>
            </w:tcBorders>
            <w:shd w:val="clear" w:color="auto" w:fill="FFD966" w:themeFill="accent4" w:themeFillTint="99"/>
            <w:vAlign w:val="bottom"/>
            <w:hideMark/>
          </w:tcPr>
          <w:p w14:paraId="75EDCA52"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Programado</w:t>
            </w:r>
          </w:p>
        </w:tc>
        <w:tc>
          <w:tcPr>
            <w:tcW w:w="1134" w:type="dxa"/>
            <w:tcBorders>
              <w:top w:val="nil"/>
              <w:left w:val="nil"/>
              <w:bottom w:val="single" w:sz="4" w:space="0" w:color="auto"/>
              <w:right w:val="single" w:sz="4" w:space="0" w:color="auto"/>
            </w:tcBorders>
            <w:shd w:val="clear" w:color="auto" w:fill="FFD966" w:themeFill="accent4" w:themeFillTint="99"/>
            <w:vAlign w:val="bottom"/>
            <w:hideMark/>
          </w:tcPr>
          <w:p w14:paraId="3E779CEE"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Ejecutado</w:t>
            </w:r>
          </w:p>
        </w:tc>
        <w:tc>
          <w:tcPr>
            <w:tcW w:w="567" w:type="dxa"/>
            <w:tcBorders>
              <w:top w:val="nil"/>
              <w:left w:val="nil"/>
              <w:bottom w:val="single" w:sz="4" w:space="0" w:color="auto"/>
              <w:right w:val="single" w:sz="4" w:space="0" w:color="auto"/>
            </w:tcBorders>
            <w:shd w:val="clear" w:color="auto" w:fill="FFD966" w:themeFill="accent4" w:themeFillTint="99"/>
            <w:noWrap/>
            <w:vAlign w:val="center"/>
            <w:hideMark/>
          </w:tcPr>
          <w:p w14:paraId="0DCC3B18" w14:textId="77777777" w:rsidR="00BC5F44" w:rsidRPr="00F133FC" w:rsidRDefault="00BC5F44" w:rsidP="0064759F">
            <w:pPr>
              <w:spacing w:after="0" w:line="276" w:lineRule="auto"/>
              <w:jc w:val="center"/>
              <w:rPr>
                <w:rFonts w:ascii="Arial Narrow" w:eastAsia="Times New Roman" w:hAnsi="Arial Narrow" w:cs="Times New Roman"/>
                <w:b/>
                <w:bCs/>
                <w:sz w:val="17"/>
                <w:szCs w:val="17"/>
                <w:lang w:eastAsia="es-SV"/>
              </w:rPr>
            </w:pPr>
            <w:r w:rsidRPr="00F133FC">
              <w:rPr>
                <w:rFonts w:ascii="Arial Narrow" w:eastAsia="Times New Roman" w:hAnsi="Arial Narrow" w:cs="Times New Roman"/>
                <w:b/>
                <w:bCs/>
                <w:sz w:val="17"/>
                <w:szCs w:val="17"/>
                <w:lang w:eastAsia="es-SV"/>
              </w:rPr>
              <w:t> </w:t>
            </w:r>
          </w:p>
        </w:tc>
      </w:tr>
      <w:tr w:rsidR="00F133FC" w:rsidRPr="00F133FC" w14:paraId="0F0DCD83" w14:textId="77777777" w:rsidTr="0064759F">
        <w:trPr>
          <w:trHeight w:val="4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DDE295" w14:textId="77777777" w:rsidR="00BC5F44" w:rsidRPr="00C75DA6" w:rsidRDefault="00BC5F44" w:rsidP="0064759F">
            <w:pPr>
              <w:spacing w:after="0" w:line="276" w:lineRule="auto"/>
              <w:jc w:val="center"/>
              <w:rPr>
                <w:rFonts w:ascii="Arial Narrow" w:eastAsia="Times New Roman" w:hAnsi="Arial Narrow" w:cs="Times New Roman"/>
                <w:b/>
                <w:sz w:val="18"/>
                <w:szCs w:val="18"/>
                <w:lang w:eastAsia="es-SV"/>
              </w:rPr>
            </w:pPr>
            <w:r w:rsidRPr="00C75DA6">
              <w:rPr>
                <w:rFonts w:ascii="Arial Narrow" w:eastAsia="Times New Roman" w:hAnsi="Arial Narrow" w:cs="Times New Roman"/>
                <w:b/>
                <w:sz w:val="18"/>
                <w:szCs w:val="18"/>
                <w:lang w:eastAsia="es-SV"/>
              </w:rPr>
              <w:t>51</w:t>
            </w:r>
          </w:p>
        </w:tc>
        <w:tc>
          <w:tcPr>
            <w:tcW w:w="1418" w:type="dxa"/>
            <w:tcBorders>
              <w:top w:val="nil"/>
              <w:left w:val="nil"/>
              <w:bottom w:val="single" w:sz="4" w:space="0" w:color="auto"/>
              <w:right w:val="single" w:sz="4" w:space="0" w:color="auto"/>
            </w:tcBorders>
            <w:shd w:val="clear" w:color="auto" w:fill="auto"/>
            <w:noWrap/>
            <w:vAlign w:val="center"/>
            <w:hideMark/>
          </w:tcPr>
          <w:p w14:paraId="674A7260" w14:textId="77777777" w:rsidR="00BC5F44" w:rsidRPr="00C75DA6" w:rsidRDefault="00BC5F44" w:rsidP="0064759F">
            <w:pPr>
              <w:spacing w:after="0" w:line="276" w:lineRule="auto"/>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Remuneraciones</w:t>
            </w:r>
          </w:p>
        </w:tc>
        <w:tc>
          <w:tcPr>
            <w:tcW w:w="1134" w:type="dxa"/>
            <w:tcBorders>
              <w:top w:val="nil"/>
              <w:left w:val="nil"/>
              <w:bottom w:val="single" w:sz="4" w:space="0" w:color="auto"/>
              <w:right w:val="single" w:sz="4" w:space="0" w:color="auto"/>
            </w:tcBorders>
            <w:shd w:val="clear" w:color="auto" w:fill="auto"/>
            <w:noWrap/>
            <w:vAlign w:val="center"/>
            <w:hideMark/>
          </w:tcPr>
          <w:p w14:paraId="2E12BDA5" w14:textId="0A6BE4DA"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368,633.26</w:t>
            </w:r>
          </w:p>
        </w:tc>
        <w:tc>
          <w:tcPr>
            <w:tcW w:w="1417" w:type="dxa"/>
            <w:tcBorders>
              <w:top w:val="nil"/>
              <w:left w:val="nil"/>
              <w:bottom w:val="single" w:sz="4" w:space="0" w:color="auto"/>
              <w:right w:val="single" w:sz="4" w:space="0" w:color="auto"/>
            </w:tcBorders>
            <w:shd w:val="clear" w:color="auto" w:fill="auto"/>
            <w:noWrap/>
            <w:vAlign w:val="center"/>
            <w:hideMark/>
          </w:tcPr>
          <w:p w14:paraId="20022495" w14:textId="2AFB6700"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337,572.34</w:t>
            </w:r>
          </w:p>
        </w:tc>
        <w:tc>
          <w:tcPr>
            <w:tcW w:w="489" w:type="dxa"/>
            <w:tcBorders>
              <w:top w:val="nil"/>
              <w:left w:val="nil"/>
              <w:bottom w:val="single" w:sz="4" w:space="0" w:color="auto"/>
              <w:right w:val="single" w:sz="4" w:space="0" w:color="auto"/>
            </w:tcBorders>
            <w:shd w:val="clear" w:color="auto" w:fill="auto"/>
            <w:noWrap/>
            <w:vAlign w:val="center"/>
            <w:hideMark/>
          </w:tcPr>
          <w:p w14:paraId="0D42201B" w14:textId="0735638B"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91.57</w:t>
            </w:r>
          </w:p>
        </w:tc>
        <w:tc>
          <w:tcPr>
            <w:tcW w:w="992" w:type="dxa"/>
            <w:tcBorders>
              <w:top w:val="nil"/>
              <w:left w:val="nil"/>
              <w:bottom w:val="single" w:sz="4" w:space="0" w:color="auto"/>
              <w:right w:val="single" w:sz="4" w:space="0" w:color="auto"/>
            </w:tcBorders>
            <w:shd w:val="clear" w:color="auto" w:fill="auto"/>
            <w:noWrap/>
            <w:vAlign w:val="center"/>
            <w:hideMark/>
          </w:tcPr>
          <w:p w14:paraId="3CD65339" w14:textId="62771097"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357,462.05</w:t>
            </w:r>
          </w:p>
        </w:tc>
        <w:tc>
          <w:tcPr>
            <w:tcW w:w="850" w:type="dxa"/>
            <w:tcBorders>
              <w:top w:val="nil"/>
              <w:left w:val="nil"/>
              <w:bottom w:val="single" w:sz="4" w:space="0" w:color="auto"/>
              <w:right w:val="single" w:sz="4" w:space="0" w:color="auto"/>
            </w:tcBorders>
            <w:shd w:val="clear" w:color="auto" w:fill="auto"/>
            <w:noWrap/>
            <w:vAlign w:val="center"/>
            <w:hideMark/>
          </w:tcPr>
          <w:p w14:paraId="05437A04" w14:textId="63F6435D"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350,526.48</w:t>
            </w:r>
          </w:p>
        </w:tc>
        <w:tc>
          <w:tcPr>
            <w:tcW w:w="524" w:type="dxa"/>
            <w:tcBorders>
              <w:top w:val="nil"/>
              <w:left w:val="nil"/>
              <w:bottom w:val="single" w:sz="4" w:space="0" w:color="auto"/>
              <w:right w:val="single" w:sz="4" w:space="0" w:color="auto"/>
            </w:tcBorders>
            <w:shd w:val="clear" w:color="auto" w:fill="auto"/>
            <w:noWrap/>
            <w:vAlign w:val="center"/>
            <w:hideMark/>
          </w:tcPr>
          <w:p w14:paraId="08ACA9CC" w14:textId="3BD9EE7F"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98.06</w:t>
            </w:r>
          </w:p>
        </w:tc>
        <w:tc>
          <w:tcPr>
            <w:tcW w:w="1134" w:type="dxa"/>
            <w:tcBorders>
              <w:top w:val="nil"/>
              <w:left w:val="nil"/>
              <w:bottom w:val="single" w:sz="4" w:space="0" w:color="auto"/>
              <w:right w:val="single" w:sz="4" w:space="0" w:color="auto"/>
            </w:tcBorders>
            <w:shd w:val="clear" w:color="auto" w:fill="auto"/>
            <w:noWrap/>
            <w:vAlign w:val="center"/>
            <w:hideMark/>
          </w:tcPr>
          <w:p w14:paraId="62FAAF61" w14:textId="26665ED7"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726,095.31</w:t>
            </w:r>
          </w:p>
        </w:tc>
        <w:tc>
          <w:tcPr>
            <w:tcW w:w="1134" w:type="dxa"/>
            <w:tcBorders>
              <w:top w:val="nil"/>
              <w:left w:val="nil"/>
              <w:bottom w:val="single" w:sz="4" w:space="0" w:color="auto"/>
              <w:right w:val="single" w:sz="4" w:space="0" w:color="auto"/>
            </w:tcBorders>
            <w:shd w:val="clear" w:color="auto" w:fill="auto"/>
            <w:noWrap/>
            <w:vAlign w:val="center"/>
            <w:hideMark/>
          </w:tcPr>
          <w:p w14:paraId="462705E3" w14:textId="01CE8AC9"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688,098.82</w:t>
            </w:r>
          </w:p>
        </w:tc>
        <w:tc>
          <w:tcPr>
            <w:tcW w:w="567" w:type="dxa"/>
            <w:tcBorders>
              <w:top w:val="nil"/>
              <w:left w:val="nil"/>
              <w:bottom w:val="single" w:sz="4" w:space="0" w:color="auto"/>
              <w:right w:val="single" w:sz="4" w:space="0" w:color="auto"/>
            </w:tcBorders>
            <w:shd w:val="clear" w:color="auto" w:fill="auto"/>
            <w:noWrap/>
            <w:vAlign w:val="center"/>
            <w:hideMark/>
          </w:tcPr>
          <w:p w14:paraId="6219B3A6" w14:textId="33C96816"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94.77</w:t>
            </w:r>
          </w:p>
        </w:tc>
      </w:tr>
      <w:tr w:rsidR="00F133FC" w:rsidRPr="00F133FC" w14:paraId="5E1842FC" w14:textId="77777777" w:rsidTr="0064759F">
        <w:trPr>
          <w:trHeight w:val="4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F91C4C7" w14:textId="77777777" w:rsidR="00BC5F44" w:rsidRPr="00C75DA6" w:rsidRDefault="00BC5F44" w:rsidP="0064759F">
            <w:pPr>
              <w:spacing w:after="0" w:line="276" w:lineRule="auto"/>
              <w:jc w:val="center"/>
              <w:rPr>
                <w:rFonts w:ascii="Arial Narrow" w:eastAsia="Times New Roman" w:hAnsi="Arial Narrow" w:cs="Times New Roman"/>
                <w:b/>
                <w:sz w:val="18"/>
                <w:szCs w:val="18"/>
                <w:lang w:eastAsia="es-SV"/>
              </w:rPr>
            </w:pPr>
            <w:r w:rsidRPr="00C75DA6">
              <w:rPr>
                <w:rFonts w:ascii="Arial Narrow" w:eastAsia="Times New Roman" w:hAnsi="Arial Narrow" w:cs="Times New Roman"/>
                <w:b/>
                <w:sz w:val="18"/>
                <w:szCs w:val="18"/>
                <w:lang w:eastAsia="es-SV"/>
              </w:rPr>
              <w:t>54</w:t>
            </w:r>
          </w:p>
        </w:tc>
        <w:tc>
          <w:tcPr>
            <w:tcW w:w="1418" w:type="dxa"/>
            <w:tcBorders>
              <w:top w:val="nil"/>
              <w:left w:val="nil"/>
              <w:bottom w:val="single" w:sz="4" w:space="0" w:color="auto"/>
              <w:right w:val="single" w:sz="4" w:space="0" w:color="auto"/>
            </w:tcBorders>
            <w:shd w:val="clear" w:color="auto" w:fill="auto"/>
            <w:noWrap/>
            <w:vAlign w:val="center"/>
            <w:hideMark/>
          </w:tcPr>
          <w:p w14:paraId="3636C3E3" w14:textId="77777777" w:rsidR="00BC5F44" w:rsidRPr="00C75DA6" w:rsidRDefault="00BC5F44" w:rsidP="0064759F">
            <w:pPr>
              <w:spacing w:after="0" w:line="276" w:lineRule="auto"/>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Adquisiciones de Bienes y Servicios</w:t>
            </w:r>
          </w:p>
        </w:tc>
        <w:tc>
          <w:tcPr>
            <w:tcW w:w="1134" w:type="dxa"/>
            <w:tcBorders>
              <w:top w:val="nil"/>
              <w:left w:val="nil"/>
              <w:bottom w:val="single" w:sz="4" w:space="0" w:color="auto"/>
              <w:right w:val="single" w:sz="4" w:space="0" w:color="auto"/>
            </w:tcBorders>
            <w:shd w:val="clear" w:color="auto" w:fill="auto"/>
            <w:noWrap/>
            <w:vAlign w:val="center"/>
            <w:hideMark/>
          </w:tcPr>
          <w:p w14:paraId="6E059AC7" w14:textId="45D23450"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199,466.46</w:t>
            </w:r>
          </w:p>
        </w:tc>
        <w:tc>
          <w:tcPr>
            <w:tcW w:w="1417" w:type="dxa"/>
            <w:tcBorders>
              <w:top w:val="nil"/>
              <w:left w:val="nil"/>
              <w:bottom w:val="single" w:sz="4" w:space="0" w:color="auto"/>
              <w:right w:val="single" w:sz="4" w:space="0" w:color="auto"/>
            </w:tcBorders>
            <w:shd w:val="clear" w:color="auto" w:fill="auto"/>
            <w:noWrap/>
            <w:vAlign w:val="center"/>
            <w:hideMark/>
          </w:tcPr>
          <w:p w14:paraId="680FB0C9" w14:textId="721FF94F"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159,505.16</w:t>
            </w:r>
          </w:p>
        </w:tc>
        <w:tc>
          <w:tcPr>
            <w:tcW w:w="489" w:type="dxa"/>
            <w:tcBorders>
              <w:top w:val="nil"/>
              <w:left w:val="nil"/>
              <w:bottom w:val="single" w:sz="4" w:space="0" w:color="auto"/>
              <w:right w:val="single" w:sz="4" w:space="0" w:color="auto"/>
            </w:tcBorders>
            <w:shd w:val="clear" w:color="auto" w:fill="auto"/>
            <w:noWrap/>
            <w:vAlign w:val="center"/>
            <w:hideMark/>
          </w:tcPr>
          <w:p w14:paraId="3CFE0FD2" w14:textId="208F672B"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79.97</w:t>
            </w:r>
          </w:p>
        </w:tc>
        <w:tc>
          <w:tcPr>
            <w:tcW w:w="992" w:type="dxa"/>
            <w:tcBorders>
              <w:top w:val="nil"/>
              <w:left w:val="nil"/>
              <w:bottom w:val="single" w:sz="4" w:space="0" w:color="auto"/>
              <w:right w:val="single" w:sz="4" w:space="0" w:color="auto"/>
            </w:tcBorders>
            <w:shd w:val="clear" w:color="auto" w:fill="auto"/>
            <w:noWrap/>
            <w:vAlign w:val="center"/>
            <w:hideMark/>
          </w:tcPr>
          <w:p w14:paraId="79B1CE57" w14:textId="10CCC4C4"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106,916.55</w:t>
            </w:r>
          </w:p>
        </w:tc>
        <w:tc>
          <w:tcPr>
            <w:tcW w:w="850" w:type="dxa"/>
            <w:tcBorders>
              <w:top w:val="nil"/>
              <w:left w:val="nil"/>
              <w:bottom w:val="single" w:sz="4" w:space="0" w:color="auto"/>
              <w:right w:val="single" w:sz="4" w:space="0" w:color="auto"/>
            </w:tcBorders>
            <w:shd w:val="clear" w:color="auto" w:fill="auto"/>
            <w:noWrap/>
            <w:vAlign w:val="center"/>
            <w:hideMark/>
          </w:tcPr>
          <w:p w14:paraId="3545E4C1" w14:textId="5369DDCD"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25,224.05</w:t>
            </w:r>
          </w:p>
        </w:tc>
        <w:tc>
          <w:tcPr>
            <w:tcW w:w="524" w:type="dxa"/>
            <w:tcBorders>
              <w:top w:val="nil"/>
              <w:left w:val="nil"/>
              <w:bottom w:val="single" w:sz="4" w:space="0" w:color="auto"/>
              <w:right w:val="single" w:sz="4" w:space="0" w:color="auto"/>
            </w:tcBorders>
            <w:shd w:val="clear" w:color="auto" w:fill="auto"/>
            <w:noWrap/>
            <w:vAlign w:val="center"/>
            <w:hideMark/>
          </w:tcPr>
          <w:p w14:paraId="55659169" w14:textId="7DA09E0C"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23.59</w:t>
            </w:r>
          </w:p>
        </w:tc>
        <w:tc>
          <w:tcPr>
            <w:tcW w:w="1134" w:type="dxa"/>
            <w:tcBorders>
              <w:top w:val="nil"/>
              <w:left w:val="nil"/>
              <w:bottom w:val="single" w:sz="4" w:space="0" w:color="auto"/>
              <w:right w:val="single" w:sz="4" w:space="0" w:color="auto"/>
            </w:tcBorders>
            <w:shd w:val="clear" w:color="auto" w:fill="auto"/>
            <w:noWrap/>
            <w:vAlign w:val="center"/>
            <w:hideMark/>
          </w:tcPr>
          <w:p w14:paraId="3488460E" w14:textId="39A6C5FE"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306,383.01</w:t>
            </w:r>
          </w:p>
        </w:tc>
        <w:tc>
          <w:tcPr>
            <w:tcW w:w="1134" w:type="dxa"/>
            <w:tcBorders>
              <w:top w:val="nil"/>
              <w:left w:val="nil"/>
              <w:bottom w:val="single" w:sz="4" w:space="0" w:color="auto"/>
              <w:right w:val="single" w:sz="4" w:space="0" w:color="auto"/>
            </w:tcBorders>
            <w:shd w:val="clear" w:color="auto" w:fill="auto"/>
            <w:noWrap/>
            <w:vAlign w:val="center"/>
            <w:hideMark/>
          </w:tcPr>
          <w:p w14:paraId="6AF469EA" w14:textId="66D699ED"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184,729.21</w:t>
            </w:r>
          </w:p>
        </w:tc>
        <w:tc>
          <w:tcPr>
            <w:tcW w:w="567" w:type="dxa"/>
            <w:tcBorders>
              <w:top w:val="nil"/>
              <w:left w:val="nil"/>
              <w:bottom w:val="single" w:sz="4" w:space="0" w:color="auto"/>
              <w:right w:val="single" w:sz="4" w:space="0" w:color="auto"/>
            </w:tcBorders>
            <w:shd w:val="clear" w:color="auto" w:fill="auto"/>
            <w:noWrap/>
            <w:vAlign w:val="center"/>
            <w:hideMark/>
          </w:tcPr>
          <w:p w14:paraId="3D902640" w14:textId="7EF807DD"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60.29</w:t>
            </w:r>
          </w:p>
        </w:tc>
      </w:tr>
      <w:tr w:rsidR="00F133FC" w:rsidRPr="00F133FC" w14:paraId="37F44A49" w14:textId="77777777" w:rsidTr="0064759F">
        <w:trPr>
          <w:trHeight w:val="4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CEA04D" w14:textId="77777777" w:rsidR="00BC5F44" w:rsidRPr="00C75DA6" w:rsidRDefault="00BC5F44" w:rsidP="0064759F">
            <w:pPr>
              <w:spacing w:after="0" w:line="276" w:lineRule="auto"/>
              <w:jc w:val="center"/>
              <w:rPr>
                <w:rFonts w:ascii="Arial Narrow" w:eastAsia="Times New Roman" w:hAnsi="Arial Narrow" w:cs="Times New Roman"/>
                <w:b/>
                <w:sz w:val="18"/>
                <w:szCs w:val="18"/>
                <w:lang w:eastAsia="es-SV"/>
              </w:rPr>
            </w:pPr>
            <w:r w:rsidRPr="00C75DA6">
              <w:rPr>
                <w:rFonts w:ascii="Arial Narrow" w:eastAsia="Times New Roman" w:hAnsi="Arial Narrow" w:cs="Times New Roman"/>
                <w:b/>
                <w:sz w:val="18"/>
                <w:szCs w:val="18"/>
                <w:lang w:eastAsia="es-SV"/>
              </w:rPr>
              <w:t>55</w:t>
            </w:r>
          </w:p>
        </w:tc>
        <w:tc>
          <w:tcPr>
            <w:tcW w:w="1418" w:type="dxa"/>
            <w:tcBorders>
              <w:top w:val="nil"/>
              <w:left w:val="nil"/>
              <w:bottom w:val="single" w:sz="4" w:space="0" w:color="auto"/>
              <w:right w:val="single" w:sz="4" w:space="0" w:color="auto"/>
            </w:tcBorders>
            <w:shd w:val="clear" w:color="auto" w:fill="auto"/>
            <w:noWrap/>
            <w:vAlign w:val="center"/>
            <w:hideMark/>
          </w:tcPr>
          <w:p w14:paraId="08E89340" w14:textId="77777777" w:rsidR="00BC5F44" w:rsidRPr="00C75DA6" w:rsidRDefault="00BC5F44" w:rsidP="0064759F">
            <w:pPr>
              <w:spacing w:after="0" w:line="276" w:lineRule="auto"/>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Gastos Financieros y Otros</w:t>
            </w:r>
          </w:p>
        </w:tc>
        <w:tc>
          <w:tcPr>
            <w:tcW w:w="1134" w:type="dxa"/>
            <w:tcBorders>
              <w:top w:val="nil"/>
              <w:left w:val="nil"/>
              <w:bottom w:val="single" w:sz="4" w:space="0" w:color="auto"/>
              <w:right w:val="single" w:sz="4" w:space="0" w:color="auto"/>
            </w:tcBorders>
            <w:shd w:val="clear" w:color="auto" w:fill="auto"/>
            <w:noWrap/>
            <w:vAlign w:val="center"/>
            <w:hideMark/>
          </w:tcPr>
          <w:p w14:paraId="5D65B997" w14:textId="596B1BAC"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166,665.12</w:t>
            </w:r>
          </w:p>
        </w:tc>
        <w:tc>
          <w:tcPr>
            <w:tcW w:w="1417" w:type="dxa"/>
            <w:tcBorders>
              <w:top w:val="nil"/>
              <w:left w:val="nil"/>
              <w:bottom w:val="single" w:sz="4" w:space="0" w:color="auto"/>
              <w:right w:val="single" w:sz="4" w:space="0" w:color="auto"/>
            </w:tcBorders>
            <w:shd w:val="clear" w:color="auto" w:fill="auto"/>
            <w:noWrap/>
            <w:vAlign w:val="center"/>
            <w:hideMark/>
          </w:tcPr>
          <w:p w14:paraId="228DD0AA" w14:textId="22052806"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91,452.55</w:t>
            </w:r>
          </w:p>
        </w:tc>
        <w:tc>
          <w:tcPr>
            <w:tcW w:w="489" w:type="dxa"/>
            <w:tcBorders>
              <w:top w:val="nil"/>
              <w:left w:val="nil"/>
              <w:bottom w:val="single" w:sz="4" w:space="0" w:color="auto"/>
              <w:right w:val="single" w:sz="4" w:space="0" w:color="auto"/>
            </w:tcBorders>
            <w:shd w:val="clear" w:color="auto" w:fill="auto"/>
            <w:noWrap/>
            <w:vAlign w:val="center"/>
            <w:hideMark/>
          </w:tcPr>
          <w:p w14:paraId="358AD86F" w14:textId="526C242A"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54.87</w:t>
            </w:r>
          </w:p>
        </w:tc>
        <w:tc>
          <w:tcPr>
            <w:tcW w:w="992" w:type="dxa"/>
            <w:tcBorders>
              <w:top w:val="nil"/>
              <w:left w:val="nil"/>
              <w:bottom w:val="single" w:sz="4" w:space="0" w:color="auto"/>
              <w:right w:val="single" w:sz="4" w:space="0" w:color="auto"/>
            </w:tcBorders>
            <w:shd w:val="clear" w:color="auto" w:fill="auto"/>
            <w:noWrap/>
            <w:vAlign w:val="center"/>
            <w:hideMark/>
          </w:tcPr>
          <w:p w14:paraId="2A9DE986" w14:textId="348328C9"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w:t>
            </w:r>
          </w:p>
        </w:tc>
        <w:tc>
          <w:tcPr>
            <w:tcW w:w="850" w:type="dxa"/>
            <w:tcBorders>
              <w:top w:val="nil"/>
              <w:left w:val="nil"/>
              <w:bottom w:val="single" w:sz="4" w:space="0" w:color="auto"/>
              <w:right w:val="single" w:sz="4" w:space="0" w:color="auto"/>
            </w:tcBorders>
            <w:shd w:val="clear" w:color="auto" w:fill="auto"/>
            <w:noWrap/>
            <w:vAlign w:val="center"/>
            <w:hideMark/>
          </w:tcPr>
          <w:p w14:paraId="0714934C" w14:textId="41AF0E82"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w:t>
            </w:r>
          </w:p>
        </w:tc>
        <w:tc>
          <w:tcPr>
            <w:tcW w:w="524" w:type="dxa"/>
            <w:tcBorders>
              <w:top w:val="nil"/>
              <w:left w:val="nil"/>
              <w:bottom w:val="single" w:sz="4" w:space="0" w:color="auto"/>
              <w:right w:val="single" w:sz="4" w:space="0" w:color="auto"/>
            </w:tcBorders>
            <w:shd w:val="clear" w:color="auto" w:fill="auto"/>
            <w:noWrap/>
            <w:vAlign w:val="center"/>
            <w:hideMark/>
          </w:tcPr>
          <w:p w14:paraId="3B638760" w14:textId="049BB832"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w:t>
            </w:r>
          </w:p>
        </w:tc>
        <w:tc>
          <w:tcPr>
            <w:tcW w:w="1134" w:type="dxa"/>
            <w:tcBorders>
              <w:top w:val="nil"/>
              <w:left w:val="nil"/>
              <w:bottom w:val="single" w:sz="4" w:space="0" w:color="auto"/>
              <w:right w:val="single" w:sz="4" w:space="0" w:color="auto"/>
            </w:tcBorders>
            <w:shd w:val="clear" w:color="auto" w:fill="auto"/>
            <w:noWrap/>
            <w:vAlign w:val="center"/>
            <w:hideMark/>
          </w:tcPr>
          <w:p w14:paraId="744D53A0" w14:textId="4E94A1F9"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166,665.12</w:t>
            </w:r>
          </w:p>
        </w:tc>
        <w:tc>
          <w:tcPr>
            <w:tcW w:w="1134" w:type="dxa"/>
            <w:tcBorders>
              <w:top w:val="nil"/>
              <w:left w:val="nil"/>
              <w:bottom w:val="single" w:sz="4" w:space="0" w:color="auto"/>
              <w:right w:val="single" w:sz="4" w:space="0" w:color="auto"/>
            </w:tcBorders>
            <w:shd w:val="clear" w:color="auto" w:fill="auto"/>
            <w:noWrap/>
            <w:vAlign w:val="center"/>
            <w:hideMark/>
          </w:tcPr>
          <w:p w14:paraId="558E1497" w14:textId="7BC398C7"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91,452.55</w:t>
            </w:r>
          </w:p>
        </w:tc>
        <w:tc>
          <w:tcPr>
            <w:tcW w:w="567" w:type="dxa"/>
            <w:tcBorders>
              <w:top w:val="nil"/>
              <w:left w:val="nil"/>
              <w:bottom w:val="single" w:sz="4" w:space="0" w:color="auto"/>
              <w:right w:val="single" w:sz="4" w:space="0" w:color="auto"/>
            </w:tcBorders>
            <w:shd w:val="clear" w:color="auto" w:fill="auto"/>
            <w:noWrap/>
            <w:vAlign w:val="center"/>
            <w:hideMark/>
          </w:tcPr>
          <w:p w14:paraId="46B8BB3F" w14:textId="4F400BEB"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54.87</w:t>
            </w:r>
          </w:p>
        </w:tc>
      </w:tr>
      <w:tr w:rsidR="00F133FC" w:rsidRPr="00F133FC" w14:paraId="0326614E" w14:textId="77777777" w:rsidTr="0064759F">
        <w:trPr>
          <w:trHeight w:val="4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D2A9AA" w14:textId="77777777" w:rsidR="00BC5F44" w:rsidRPr="00C75DA6" w:rsidRDefault="00BC5F44" w:rsidP="0064759F">
            <w:pPr>
              <w:spacing w:after="0" w:line="276" w:lineRule="auto"/>
              <w:jc w:val="center"/>
              <w:rPr>
                <w:rFonts w:ascii="Arial Narrow" w:eastAsia="Times New Roman" w:hAnsi="Arial Narrow" w:cs="Times New Roman"/>
                <w:b/>
                <w:sz w:val="18"/>
                <w:szCs w:val="18"/>
                <w:lang w:eastAsia="es-SV"/>
              </w:rPr>
            </w:pPr>
            <w:r w:rsidRPr="00C75DA6">
              <w:rPr>
                <w:rFonts w:ascii="Arial Narrow" w:eastAsia="Times New Roman" w:hAnsi="Arial Narrow" w:cs="Times New Roman"/>
                <w:b/>
                <w:sz w:val="18"/>
                <w:szCs w:val="18"/>
                <w:lang w:eastAsia="es-SV"/>
              </w:rPr>
              <w:t>61</w:t>
            </w:r>
          </w:p>
        </w:tc>
        <w:tc>
          <w:tcPr>
            <w:tcW w:w="1418" w:type="dxa"/>
            <w:tcBorders>
              <w:top w:val="nil"/>
              <w:left w:val="nil"/>
              <w:bottom w:val="single" w:sz="4" w:space="0" w:color="auto"/>
              <w:right w:val="single" w:sz="4" w:space="0" w:color="auto"/>
            </w:tcBorders>
            <w:shd w:val="clear" w:color="auto" w:fill="auto"/>
            <w:noWrap/>
            <w:vAlign w:val="center"/>
            <w:hideMark/>
          </w:tcPr>
          <w:p w14:paraId="79C39BBF" w14:textId="77777777" w:rsidR="00BC5F44" w:rsidRPr="00C75DA6" w:rsidRDefault="00BC5F44" w:rsidP="0064759F">
            <w:pPr>
              <w:spacing w:after="0" w:line="276" w:lineRule="auto"/>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Inversiones en Activos Fijos</w:t>
            </w:r>
          </w:p>
        </w:tc>
        <w:tc>
          <w:tcPr>
            <w:tcW w:w="1134" w:type="dxa"/>
            <w:tcBorders>
              <w:top w:val="nil"/>
              <w:left w:val="nil"/>
              <w:bottom w:val="single" w:sz="4" w:space="0" w:color="auto"/>
              <w:right w:val="single" w:sz="4" w:space="0" w:color="auto"/>
            </w:tcBorders>
            <w:shd w:val="clear" w:color="auto" w:fill="auto"/>
            <w:noWrap/>
            <w:vAlign w:val="center"/>
            <w:hideMark/>
          </w:tcPr>
          <w:p w14:paraId="603AE90B" w14:textId="574A38D4"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1,950.00</w:t>
            </w:r>
          </w:p>
        </w:tc>
        <w:tc>
          <w:tcPr>
            <w:tcW w:w="1417" w:type="dxa"/>
            <w:tcBorders>
              <w:top w:val="nil"/>
              <w:left w:val="nil"/>
              <w:bottom w:val="single" w:sz="4" w:space="0" w:color="auto"/>
              <w:right w:val="single" w:sz="4" w:space="0" w:color="auto"/>
            </w:tcBorders>
            <w:shd w:val="clear" w:color="auto" w:fill="auto"/>
            <w:noWrap/>
            <w:vAlign w:val="center"/>
            <w:hideMark/>
          </w:tcPr>
          <w:p w14:paraId="4F0B322C" w14:textId="369A5F8D"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1,850.00</w:t>
            </w:r>
          </w:p>
        </w:tc>
        <w:tc>
          <w:tcPr>
            <w:tcW w:w="489" w:type="dxa"/>
            <w:tcBorders>
              <w:top w:val="nil"/>
              <w:left w:val="nil"/>
              <w:bottom w:val="single" w:sz="4" w:space="0" w:color="auto"/>
              <w:right w:val="single" w:sz="4" w:space="0" w:color="auto"/>
            </w:tcBorders>
            <w:shd w:val="clear" w:color="auto" w:fill="auto"/>
            <w:noWrap/>
            <w:vAlign w:val="center"/>
            <w:hideMark/>
          </w:tcPr>
          <w:p w14:paraId="7B90A064" w14:textId="37A83884"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94.87</w:t>
            </w:r>
          </w:p>
        </w:tc>
        <w:tc>
          <w:tcPr>
            <w:tcW w:w="992" w:type="dxa"/>
            <w:tcBorders>
              <w:top w:val="nil"/>
              <w:left w:val="nil"/>
              <w:bottom w:val="single" w:sz="4" w:space="0" w:color="auto"/>
              <w:right w:val="single" w:sz="4" w:space="0" w:color="auto"/>
            </w:tcBorders>
            <w:shd w:val="clear" w:color="auto" w:fill="auto"/>
            <w:noWrap/>
            <w:vAlign w:val="center"/>
            <w:hideMark/>
          </w:tcPr>
          <w:p w14:paraId="7666176F" w14:textId="771EB788"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45,651.25</w:t>
            </w:r>
          </w:p>
        </w:tc>
        <w:tc>
          <w:tcPr>
            <w:tcW w:w="850" w:type="dxa"/>
            <w:tcBorders>
              <w:top w:val="nil"/>
              <w:left w:val="nil"/>
              <w:bottom w:val="single" w:sz="4" w:space="0" w:color="auto"/>
              <w:right w:val="single" w:sz="4" w:space="0" w:color="auto"/>
            </w:tcBorders>
            <w:shd w:val="clear" w:color="auto" w:fill="auto"/>
            <w:noWrap/>
            <w:vAlign w:val="center"/>
            <w:hideMark/>
          </w:tcPr>
          <w:p w14:paraId="459DE7F2" w14:textId="26D7CA86"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33,818.31</w:t>
            </w:r>
          </w:p>
        </w:tc>
        <w:tc>
          <w:tcPr>
            <w:tcW w:w="524" w:type="dxa"/>
            <w:tcBorders>
              <w:top w:val="nil"/>
              <w:left w:val="nil"/>
              <w:bottom w:val="single" w:sz="4" w:space="0" w:color="auto"/>
              <w:right w:val="single" w:sz="4" w:space="0" w:color="auto"/>
            </w:tcBorders>
            <w:shd w:val="clear" w:color="auto" w:fill="auto"/>
            <w:noWrap/>
            <w:vAlign w:val="center"/>
            <w:hideMark/>
          </w:tcPr>
          <w:p w14:paraId="55D81B09" w14:textId="5B34FB71"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74.08</w:t>
            </w:r>
          </w:p>
        </w:tc>
        <w:tc>
          <w:tcPr>
            <w:tcW w:w="1134" w:type="dxa"/>
            <w:tcBorders>
              <w:top w:val="nil"/>
              <w:left w:val="nil"/>
              <w:bottom w:val="single" w:sz="4" w:space="0" w:color="auto"/>
              <w:right w:val="single" w:sz="4" w:space="0" w:color="auto"/>
            </w:tcBorders>
            <w:shd w:val="clear" w:color="auto" w:fill="auto"/>
            <w:noWrap/>
            <w:vAlign w:val="center"/>
            <w:hideMark/>
          </w:tcPr>
          <w:p w14:paraId="5E92063A" w14:textId="60117211"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47,601.25</w:t>
            </w:r>
          </w:p>
        </w:tc>
        <w:tc>
          <w:tcPr>
            <w:tcW w:w="1134" w:type="dxa"/>
            <w:tcBorders>
              <w:top w:val="nil"/>
              <w:left w:val="nil"/>
              <w:bottom w:val="single" w:sz="4" w:space="0" w:color="auto"/>
              <w:right w:val="single" w:sz="4" w:space="0" w:color="auto"/>
            </w:tcBorders>
            <w:shd w:val="clear" w:color="auto" w:fill="auto"/>
            <w:noWrap/>
            <w:vAlign w:val="center"/>
            <w:hideMark/>
          </w:tcPr>
          <w:p w14:paraId="2305D6BC" w14:textId="18635B92"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35,668.31</w:t>
            </w:r>
          </w:p>
        </w:tc>
        <w:tc>
          <w:tcPr>
            <w:tcW w:w="567" w:type="dxa"/>
            <w:tcBorders>
              <w:top w:val="nil"/>
              <w:left w:val="nil"/>
              <w:bottom w:val="single" w:sz="4" w:space="0" w:color="auto"/>
              <w:right w:val="single" w:sz="4" w:space="0" w:color="auto"/>
            </w:tcBorders>
            <w:shd w:val="clear" w:color="auto" w:fill="auto"/>
            <w:noWrap/>
            <w:vAlign w:val="center"/>
            <w:hideMark/>
          </w:tcPr>
          <w:p w14:paraId="320BA0D9" w14:textId="0251DD28" w:rsidR="00BC5F44" w:rsidRPr="00C75DA6" w:rsidRDefault="00BC5F44" w:rsidP="0064759F">
            <w:pPr>
              <w:spacing w:after="0" w:line="276" w:lineRule="auto"/>
              <w:jc w:val="center"/>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74.93</w:t>
            </w:r>
          </w:p>
        </w:tc>
      </w:tr>
      <w:tr w:rsidR="00BC5F44" w:rsidRPr="00F133FC" w14:paraId="455BE5CA" w14:textId="77777777" w:rsidTr="0064759F">
        <w:trPr>
          <w:trHeight w:val="4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6F90D9" w14:textId="77777777" w:rsidR="00BC5F44" w:rsidRPr="00C75DA6" w:rsidRDefault="00BC5F44" w:rsidP="0064759F">
            <w:pPr>
              <w:spacing w:after="0" w:line="276" w:lineRule="auto"/>
              <w:rPr>
                <w:rFonts w:ascii="Arial Narrow" w:eastAsia="Times New Roman" w:hAnsi="Arial Narrow" w:cs="Times New Roman"/>
                <w:sz w:val="18"/>
                <w:szCs w:val="18"/>
                <w:lang w:eastAsia="es-SV"/>
              </w:rPr>
            </w:pPr>
            <w:r w:rsidRPr="00C75DA6">
              <w:rPr>
                <w:rFonts w:ascii="Arial Narrow" w:eastAsia="Times New Roman" w:hAnsi="Arial Narrow" w:cs="Times New Roman"/>
                <w:sz w:val="18"/>
                <w:szCs w:val="18"/>
                <w:lang w:eastAsia="es-SV"/>
              </w:rPr>
              <w:t> </w:t>
            </w:r>
          </w:p>
        </w:tc>
        <w:tc>
          <w:tcPr>
            <w:tcW w:w="1418" w:type="dxa"/>
            <w:tcBorders>
              <w:top w:val="nil"/>
              <w:left w:val="nil"/>
              <w:bottom w:val="single" w:sz="4" w:space="0" w:color="auto"/>
              <w:right w:val="single" w:sz="4" w:space="0" w:color="auto"/>
            </w:tcBorders>
            <w:shd w:val="clear" w:color="auto" w:fill="auto"/>
            <w:noWrap/>
            <w:vAlign w:val="center"/>
            <w:hideMark/>
          </w:tcPr>
          <w:p w14:paraId="3D14D8C9" w14:textId="77777777"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63CD5C7A" w14:textId="5E0C3DE1"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736,714.84</w:t>
            </w:r>
          </w:p>
        </w:tc>
        <w:tc>
          <w:tcPr>
            <w:tcW w:w="1417" w:type="dxa"/>
            <w:tcBorders>
              <w:top w:val="nil"/>
              <w:left w:val="nil"/>
              <w:bottom w:val="single" w:sz="4" w:space="0" w:color="auto"/>
              <w:right w:val="single" w:sz="4" w:space="0" w:color="auto"/>
            </w:tcBorders>
            <w:shd w:val="clear" w:color="auto" w:fill="auto"/>
            <w:noWrap/>
            <w:vAlign w:val="center"/>
            <w:hideMark/>
          </w:tcPr>
          <w:p w14:paraId="58619CC5" w14:textId="4C3AC345"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590,380.05</w:t>
            </w:r>
          </w:p>
        </w:tc>
        <w:tc>
          <w:tcPr>
            <w:tcW w:w="489" w:type="dxa"/>
            <w:tcBorders>
              <w:top w:val="nil"/>
              <w:left w:val="nil"/>
              <w:bottom w:val="single" w:sz="4" w:space="0" w:color="auto"/>
              <w:right w:val="single" w:sz="4" w:space="0" w:color="auto"/>
            </w:tcBorders>
            <w:shd w:val="clear" w:color="auto" w:fill="auto"/>
            <w:noWrap/>
            <w:vAlign w:val="center"/>
            <w:hideMark/>
          </w:tcPr>
          <w:p w14:paraId="33C81359" w14:textId="1AC258E2"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80.14</w:t>
            </w:r>
          </w:p>
        </w:tc>
        <w:tc>
          <w:tcPr>
            <w:tcW w:w="992" w:type="dxa"/>
            <w:tcBorders>
              <w:top w:val="nil"/>
              <w:left w:val="nil"/>
              <w:bottom w:val="single" w:sz="4" w:space="0" w:color="auto"/>
              <w:right w:val="single" w:sz="4" w:space="0" w:color="auto"/>
            </w:tcBorders>
            <w:shd w:val="clear" w:color="auto" w:fill="auto"/>
            <w:noWrap/>
            <w:vAlign w:val="center"/>
            <w:hideMark/>
          </w:tcPr>
          <w:p w14:paraId="1D9B18BF" w14:textId="0956ADA0"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510,029.85</w:t>
            </w:r>
          </w:p>
        </w:tc>
        <w:tc>
          <w:tcPr>
            <w:tcW w:w="850" w:type="dxa"/>
            <w:tcBorders>
              <w:top w:val="nil"/>
              <w:left w:val="nil"/>
              <w:bottom w:val="single" w:sz="4" w:space="0" w:color="auto"/>
              <w:right w:val="single" w:sz="4" w:space="0" w:color="auto"/>
            </w:tcBorders>
            <w:shd w:val="clear" w:color="auto" w:fill="auto"/>
            <w:noWrap/>
            <w:vAlign w:val="center"/>
            <w:hideMark/>
          </w:tcPr>
          <w:p w14:paraId="621121F0" w14:textId="4CB54D18"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409,568.84</w:t>
            </w:r>
          </w:p>
        </w:tc>
        <w:tc>
          <w:tcPr>
            <w:tcW w:w="524" w:type="dxa"/>
            <w:tcBorders>
              <w:top w:val="nil"/>
              <w:left w:val="nil"/>
              <w:bottom w:val="single" w:sz="4" w:space="0" w:color="auto"/>
              <w:right w:val="single" w:sz="4" w:space="0" w:color="auto"/>
            </w:tcBorders>
            <w:shd w:val="clear" w:color="auto" w:fill="auto"/>
            <w:noWrap/>
            <w:vAlign w:val="center"/>
            <w:hideMark/>
          </w:tcPr>
          <w:p w14:paraId="464FEA20" w14:textId="691774A9"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80.30</w:t>
            </w:r>
          </w:p>
        </w:tc>
        <w:tc>
          <w:tcPr>
            <w:tcW w:w="1134" w:type="dxa"/>
            <w:tcBorders>
              <w:top w:val="nil"/>
              <w:left w:val="nil"/>
              <w:bottom w:val="single" w:sz="4" w:space="0" w:color="auto"/>
              <w:right w:val="single" w:sz="4" w:space="0" w:color="auto"/>
            </w:tcBorders>
            <w:shd w:val="clear" w:color="auto" w:fill="auto"/>
            <w:noWrap/>
            <w:vAlign w:val="center"/>
            <w:hideMark/>
          </w:tcPr>
          <w:p w14:paraId="02D5A3B9" w14:textId="06CF2D03"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1,246,744.69</w:t>
            </w:r>
          </w:p>
        </w:tc>
        <w:tc>
          <w:tcPr>
            <w:tcW w:w="1134" w:type="dxa"/>
            <w:tcBorders>
              <w:top w:val="nil"/>
              <w:left w:val="nil"/>
              <w:bottom w:val="single" w:sz="4" w:space="0" w:color="auto"/>
              <w:right w:val="single" w:sz="4" w:space="0" w:color="auto"/>
            </w:tcBorders>
            <w:shd w:val="clear" w:color="auto" w:fill="auto"/>
            <w:noWrap/>
            <w:vAlign w:val="center"/>
            <w:hideMark/>
          </w:tcPr>
          <w:p w14:paraId="58F6985E" w14:textId="3FEFAC30"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999,948.89</w:t>
            </w:r>
          </w:p>
        </w:tc>
        <w:tc>
          <w:tcPr>
            <w:tcW w:w="567" w:type="dxa"/>
            <w:tcBorders>
              <w:top w:val="nil"/>
              <w:left w:val="nil"/>
              <w:bottom w:val="single" w:sz="4" w:space="0" w:color="auto"/>
              <w:right w:val="single" w:sz="4" w:space="0" w:color="auto"/>
            </w:tcBorders>
            <w:shd w:val="clear" w:color="auto" w:fill="auto"/>
            <w:noWrap/>
            <w:vAlign w:val="center"/>
            <w:hideMark/>
          </w:tcPr>
          <w:p w14:paraId="074035C8" w14:textId="63D82437" w:rsidR="00BC5F44" w:rsidRPr="00C75DA6" w:rsidRDefault="00BC5F44" w:rsidP="0064759F">
            <w:pPr>
              <w:spacing w:after="0" w:line="276"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80.20</w:t>
            </w:r>
          </w:p>
        </w:tc>
      </w:tr>
    </w:tbl>
    <w:p w14:paraId="03C65A92" w14:textId="77777777" w:rsidR="00BC5F44" w:rsidRPr="00F133FC" w:rsidRDefault="00BC5F44" w:rsidP="00BC5F44">
      <w:pPr>
        <w:spacing w:line="276" w:lineRule="auto"/>
        <w:jc w:val="both"/>
        <w:rPr>
          <w:rFonts w:ascii="Arial Narrow" w:hAnsi="Arial Narrow"/>
          <w:b/>
          <w:sz w:val="24"/>
          <w:szCs w:val="24"/>
        </w:rPr>
      </w:pPr>
    </w:p>
    <w:p w14:paraId="5A0649C2" w14:textId="3927EE62" w:rsidR="00656CFA" w:rsidRPr="00F133FC" w:rsidRDefault="00656CFA" w:rsidP="00BC5F44">
      <w:pPr>
        <w:spacing w:line="276" w:lineRule="auto"/>
        <w:jc w:val="both"/>
        <w:rPr>
          <w:rFonts w:ascii="Arial Narrow" w:hAnsi="Arial Narrow"/>
          <w:sz w:val="24"/>
          <w:szCs w:val="24"/>
        </w:rPr>
      </w:pPr>
      <w:r w:rsidRPr="00F133FC">
        <w:rPr>
          <w:rFonts w:ascii="Arial Narrow" w:hAnsi="Arial Narrow"/>
          <w:sz w:val="24"/>
          <w:szCs w:val="24"/>
        </w:rPr>
        <w:t>Para verlo en forma más detallada, presentamos la gráfica siguiente:</w:t>
      </w:r>
    </w:p>
    <w:p w14:paraId="2B8819F6" w14:textId="6C742DE0" w:rsidR="00656CFA" w:rsidRPr="00F133FC" w:rsidRDefault="00656CFA" w:rsidP="00BC5F44">
      <w:pPr>
        <w:spacing w:line="276" w:lineRule="auto"/>
        <w:jc w:val="both"/>
        <w:rPr>
          <w:rFonts w:ascii="Arial Narrow" w:hAnsi="Arial Narrow"/>
          <w:sz w:val="24"/>
          <w:szCs w:val="24"/>
        </w:rPr>
      </w:pPr>
      <w:r w:rsidRPr="00C75DA6">
        <w:rPr>
          <w:rFonts w:ascii="Arial Narrow" w:hAnsi="Arial Narrow"/>
          <w:noProof/>
          <w:sz w:val="18"/>
          <w:szCs w:val="18"/>
          <w:lang w:eastAsia="es-SV"/>
        </w:rPr>
        <w:lastRenderedPageBreak/>
        <w:drawing>
          <wp:anchor distT="0" distB="0" distL="114300" distR="114300" simplePos="0" relativeHeight="251696128" behindDoc="1" locked="0" layoutInCell="1" allowOverlap="1" wp14:anchorId="102E00A3" wp14:editId="14B4D8CB">
            <wp:simplePos x="0" y="0"/>
            <wp:positionH relativeFrom="margin">
              <wp:align>right</wp:align>
            </wp:positionH>
            <wp:positionV relativeFrom="paragraph">
              <wp:posOffset>233208</wp:posOffset>
            </wp:positionV>
            <wp:extent cx="5865495" cy="3647440"/>
            <wp:effectExtent l="0" t="0" r="1905" b="10160"/>
            <wp:wrapTight wrapText="bothSides">
              <wp:wrapPolygon edited="0">
                <wp:start x="0" y="0"/>
                <wp:lineTo x="0" y="21547"/>
                <wp:lineTo x="21537" y="21547"/>
                <wp:lineTo x="21537"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66F8B77C" w14:textId="77777777" w:rsidR="0064759F" w:rsidRPr="00F133FC" w:rsidRDefault="0064759F" w:rsidP="00BC5F44">
      <w:pPr>
        <w:spacing w:line="276" w:lineRule="auto"/>
        <w:jc w:val="both"/>
        <w:rPr>
          <w:rFonts w:ascii="Arial Narrow" w:hAnsi="Arial Narrow"/>
          <w:sz w:val="24"/>
          <w:szCs w:val="24"/>
        </w:rPr>
      </w:pPr>
    </w:p>
    <w:p w14:paraId="4EC43CE0" w14:textId="6DCB099F" w:rsidR="00656CFA" w:rsidRPr="00F133FC" w:rsidRDefault="00656CFA" w:rsidP="00BC5F44">
      <w:pPr>
        <w:spacing w:line="276" w:lineRule="auto"/>
        <w:jc w:val="both"/>
        <w:rPr>
          <w:rFonts w:ascii="Arial Narrow" w:hAnsi="Arial Narrow"/>
          <w:sz w:val="24"/>
          <w:szCs w:val="24"/>
        </w:rPr>
      </w:pPr>
      <w:r w:rsidRPr="00F133FC">
        <w:rPr>
          <w:rFonts w:ascii="Arial Narrow" w:hAnsi="Arial Narrow"/>
          <w:sz w:val="24"/>
          <w:szCs w:val="24"/>
        </w:rPr>
        <w:t>Además, se  expone el comportamiento de las remuneraciones, agrupado por áreas de trabajo durante el período de septiembre a diciembre de 2020:</w:t>
      </w:r>
    </w:p>
    <w:p w14:paraId="6EA40190" w14:textId="77777777" w:rsidR="0064759F" w:rsidRPr="00F133FC" w:rsidRDefault="0064759F" w:rsidP="00BC5F44">
      <w:pPr>
        <w:spacing w:line="276" w:lineRule="auto"/>
        <w:jc w:val="both"/>
        <w:rPr>
          <w:rFonts w:ascii="Arial Narrow" w:hAnsi="Arial Narrow"/>
          <w:sz w:val="24"/>
          <w:szCs w:val="24"/>
        </w:rPr>
      </w:pPr>
    </w:p>
    <w:tbl>
      <w:tblPr>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640"/>
      </w:tblGrid>
      <w:tr w:rsidR="00F133FC" w:rsidRPr="00F133FC" w14:paraId="74D5F335" w14:textId="77777777" w:rsidTr="003E30DB">
        <w:trPr>
          <w:trHeight w:val="345"/>
          <w:jc w:val="center"/>
        </w:trPr>
        <w:tc>
          <w:tcPr>
            <w:tcW w:w="3940" w:type="dxa"/>
            <w:shd w:val="clear" w:color="auto" w:fill="FFD966" w:themeFill="accent4" w:themeFillTint="99"/>
            <w:noWrap/>
            <w:vAlign w:val="center"/>
          </w:tcPr>
          <w:p w14:paraId="7404ED5B" w14:textId="0E005CD5" w:rsidR="00656CFA" w:rsidRPr="00F133FC" w:rsidRDefault="003E30DB" w:rsidP="003E30DB">
            <w:pPr>
              <w:spacing w:after="0" w:line="240" w:lineRule="auto"/>
              <w:jc w:val="center"/>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Área de Trabajo</w:t>
            </w:r>
          </w:p>
        </w:tc>
        <w:tc>
          <w:tcPr>
            <w:tcW w:w="1640" w:type="dxa"/>
            <w:shd w:val="clear" w:color="auto" w:fill="FFD966" w:themeFill="accent4" w:themeFillTint="99"/>
            <w:noWrap/>
            <w:vAlign w:val="center"/>
          </w:tcPr>
          <w:p w14:paraId="3EF62096" w14:textId="77777777" w:rsidR="00656CFA" w:rsidRPr="00F133FC" w:rsidRDefault="003E30DB" w:rsidP="003E30DB">
            <w:pPr>
              <w:spacing w:after="0" w:line="240" w:lineRule="auto"/>
              <w:jc w:val="center"/>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Monto</w:t>
            </w:r>
          </w:p>
          <w:p w14:paraId="7C12B5D0" w14:textId="49F1EA84" w:rsidR="003E30DB" w:rsidRPr="00F133FC" w:rsidRDefault="003E30DB" w:rsidP="003E30DB">
            <w:pPr>
              <w:spacing w:after="0" w:line="240" w:lineRule="auto"/>
              <w:jc w:val="center"/>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w:t>
            </w:r>
          </w:p>
        </w:tc>
      </w:tr>
      <w:tr w:rsidR="00F133FC" w:rsidRPr="00F133FC" w14:paraId="73A61642" w14:textId="77777777" w:rsidTr="003E30DB">
        <w:trPr>
          <w:trHeight w:val="345"/>
          <w:jc w:val="center"/>
        </w:trPr>
        <w:tc>
          <w:tcPr>
            <w:tcW w:w="3940" w:type="dxa"/>
            <w:shd w:val="clear" w:color="auto" w:fill="D9D9D9" w:themeFill="background1" w:themeFillShade="D9"/>
            <w:noWrap/>
            <w:vAlign w:val="bottom"/>
            <w:hideMark/>
          </w:tcPr>
          <w:p w14:paraId="25B0F71A" w14:textId="3385C6D5" w:rsidR="00656CFA" w:rsidRPr="00F133FC" w:rsidRDefault="003E30DB" w:rsidP="00656CFA">
            <w:pPr>
              <w:spacing w:after="0" w:line="240" w:lineRule="auto"/>
              <w:rPr>
                <w:rFonts w:ascii="Arial Narrow" w:eastAsia="Times New Roman" w:hAnsi="Arial Narrow" w:cs="Times New Roman"/>
                <w:szCs w:val="26"/>
                <w:lang w:eastAsia="es-SV"/>
              </w:rPr>
            </w:pPr>
            <w:r w:rsidRPr="00F133FC">
              <w:rPr>
                <w:rFonts w:ascii="Arial Narrow" w:eastAsia="Times New Roman" w:hAnsi="Arial Narrow" w:cs="Times New Roman"/>
                <w:szCs w:val="26"/>
                <w:lang w:eastAsia="es-SV"/>
              </w:rPr>
              <w:t>Remuneraciones</w:t>
            </w:r>
            <w:r w:rsidR="00656CFA" w:rsidRPr="00F133FC">
              <w:rPr>
                <w:rFonts w:ascii="Arial Narrow" w:eastAsia="Times New Roman" w:hAnsi="Arial Narrow" w:cs="Times New Roman"/>
                <w:szCs w:val="26"/>
                <w:lang w:eastAsia="es-SV"/>
              </w:rPr>
              <w:t xml:space="preserve"> UDICA</w:t>
            </w:r>
          </w:p>
        </w:tc>
        <w:tc>
          <w:tcPr>
            <w:tcW w:w="1640" w:type="dxa"/>
            <w:shd w:val="clear" w:color="auto" w:fill="BFBFBF" w:themeFill="background1" w:themeFillShade="BF"/>
            <w:noWrap/>
            <w:vAlign w:val="bottom"/>
            <w:hideMark/>
          </w:tcPr>
          <w:p w14:paraId="11047917" w14:textId="77777777" w:rsidR="00656CFA" w:rsidRPr="00F133FC" w:rsidRDefault="00656CFA" w:rsidP="001C2C62">
            <w:pPr>
              <w:spacing w:after="0" w:line="240" w:lineRule="auto"/>
              <w:jc w:val="right"/>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 xml:space="preserve">        74,798.10 </w:t>
            </w:r>
          </w:p>
        </w:tc>
      </w:tr>
      <w:tr w:rsidR="00F133FC" w:rsidRPr="00F133FC" w14:paraId="2DC4ED43" w14:textId="77777777" w:rsidTr="003E30DB">
        <w:trPr>
          <w:trHeight w:val="345"/>
          <w:jc w:val="center"/>
        </w:trPr>
        <w:tc>
          <w:tcPr>
            <w:tcW w:w="3940" w:type="dxa"/>
            <w:shd w:val="clear" w:color="auto" w:fill="D9D9D9" w:themeFill="background1" w:themeFillShade="D9"/>
            <w:noWrap/>
            <w:vAlign w:val="bottom"/>
            <w:hideMark/>
          </w:tcPr>
          <w:p w14:paraId="45B0D6F1" w14:textId="79E13201" w:rsidR="00656CFA" w:rsidRPr="00F133FC" w:rsidRDefault="003E30DB" w:rsidP="00656CFA">
            <w:pPr>
              <w:spacing w:after="0" w:line="240" w:lineRule="auto"/>
              <w:rPr>
                <w:rFonts w:ascii="Arial Narrow" w:eastAsia="Times New Roman" w:hAnsi="Arial Narrow" w:cs="Times New Roman"/>
                <w:szCs w:val="26"/>
                <w:lang w:eastAsia="es-SV"/>
              </w:rPr>
            </w:pPr>
            <w:r w:rsidRPr="00F133FC">
              <w:rPr>
                <w:rFonts w:ascii="Arial Narrow" w:eastAsia="Times New Roman" w:hAnsi="Arial Narrow" w:cs="Times New Roman"/>
                <w:szCs w:val="26"/>
                <w:lang w:eastAsia="es-SV"/>
              </w:rPr>
              <w:t>Remuneraciones</w:t>
            </w:r>
            <w:r w:rsidR="00656CFA" w:rsidRPr="00F133FC">
              <w:rPr>
                <w:rFonts w:ascii="Arial Narrow" w:eastAsia="Times New Roman" w:hAnsi="Arial Narrow" w:cs="Times New Roman"/>
                <w:szCs w:val="26"/>
                <w:lang w:eastAsia="es-SV"/>
              </w:rPr>
              <w:t xml:space="preserve"> UEL</w:t>
            </w:r>
          </w:p>
        </w:tc>
        <w:tc>
          <w:tcPr>
            <w:tcW w:w="1640" w:type="dxa"/>
            <w:shd w:val="clear" w:color="auto" w:fill="BFBFBF" w:themeFill="background1" w:themeFillShade="BF"/>
            <w:noWrap/>
            <w:vAlign w:val="bottom"/>
            <w:hideMark/>
          </w:tcPr>
          <w:p w14:paraId="2C32A3DC" w14:textId="77777777" w:rsidR="00656CFA" w:rsidRPr="00F133FC" w:rsidRDefault="00656CFA" w:rsidP="001C2C62">
            <w:pPr>
              <w:spacing w:after="0" w:line="240" w:lineRule="auto"/>
              <w:jc w:val="right"/>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 xml:space="preserve">     274,496.58 </w:t>
            </w:r>
          </w:p>
        </w:tc>
      </w:tr>
      <w:tr w:rsidR="00F133FC" w:rsidRPr="00F133FC" w14:paraId="4C30C525" w14:textId="77777777" w:rsidTr="003E30DB">
        <w:trPr>
          <w:trHeight w:val="345"/>
          <w:jc w:val="center"/>
        </w:trPr>
        <w:tc>
          <w:tcPr>
            <w:tcW w:w="3940" w:type="dxa"/>
            <w:shd w:val="clear" w:color="auto" w:fill="D9D9D9" w:themeFill="background1" w:themeFillShade="D9"/>
            <w:noWrap/>
            <w:vAlign w:val="bottom"/>
            <w:hideMark/>
          </w:tcPr>
          <w:p w14:paraId="76CF01F9" w14:textId="77777777" w:rsidR="00656CFA" w:rsidRPr="00F133FC" w:rsidRDefault="00656CFA" w:rsidP="00656CFA">
            <w:pPr>
              <w:spacing w:after="0" w:line="240" w:lineRule="auto"/>
              <w:rPr>
                <w:rFonts w:ascii="Arial Narrow" w:eastAsia="Times New Roman" w:hAnsi="Arial Narrow" w:cs="Times New Roman"/>
                <w:szCs w:val="26"/>
                <w:lang w:eastAsia="es-SV"/>
              </w:rPr>
            </w:pPr>
            <w:r w:rsidRPr="00F133FC">
              <w:rPr>
                <w:rFonts w:ascii="Arial Narrow" w:eastAsia="Times New Roman" w:hAnsi="Arial Narrow" w:cs="Times New Roman"/>
                <w:szCs w:val="26"/>
                <w:lang w:eastAsia="es-SV"/>
              </w:rPr>
              <w:t>Remuneraciones PLENO</w:t>
            </w:r>
          </w:p>
        </w:tc>
        <w:tc>
          <w:tcPr>
            <w:tcW w:w="1640" w:type="dxa"/>
            <w:shd w:val="clear" w:color="auto" w:fill="BFBFBF" w:themeFill="background1" w:themeFillShade="BF"/>
            <w:noWrap/>
            <w:vAlign w:val="bottom"/>
            <w:hideMark/>
          </w:tcPr>
          <w:p w14:paraId="7E8B971A" w14:textId="77777777" w:rsidR="00656CFA" w:rsidRPr="00F133FC" w:rsidRDefault="00656CFA" w:rsidP="001C2C62">
            <w:pPr>
              <w:spacing w:after="0" w:line="240" w:lineRule="auto"/>
              <w:jc w:val="right"/>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 xml:space="preserve">        81,071.76 </w:t>
            </w:r>
          </w:p>
        </w:tc>
      </w:tr>
      <w:tr w:rsidR="00F133FC" w:rsidRPr="00F133FC" w14:paraId="2E9DE4E6" w14:textId="77777777" w:rsidTr="003E30DB">
        <w:trPr>
          <w:trHeight w:val="345"/>
          <w:jc w:val="center"/>
        </w:trPr>
        <w:tc>
          <w:tcPr>
            <w:tcW w:w="3940" w:type="dxa"/>
            <w:shd w:val="clear" w:color="auto" w:fill="D9D9D9" w:themeFill="background1" w:themeFillShade="D9"/>
            <w:noWrap/>
            <w:vAlign w:val="bottom"/>
            <w:hideMark/>
          </w:tcPr>
          <w:p w14:paraId="0607EA4C" w14:textId="77777777" w:rsidR="00656CFA" w:rsidRPr="00F133FC" w:rsidRDefault="00656CFA" w:rsidP="00656CFA">
            <w:pPr>
              <w:spacing w:after="0" w:line="240" w:lineRule="auto"/>
              <w:rPr>
                <w:rFonts w:ascii="Arial Narrow" w:eastAsia="Times New Roman" w:hAnsi="Arial Narrow" w:cs="Times New Roman"/>
                <w:szCs w:val="26"/>
                <w:lang w:eastAsia="es-SV"/>
              </w:rPr>
            </w:pPr>
            <w:r w:rsidRPr="00F133FC">
              <w:rPr>
                <w:rFonts w:ascii="Arial Narrow" w:eastAsia="Times New Roman" w:hAnsi="Arial Narrow" w:cs="Times New Roman"/>
                <w:szCs w:val="26"/>
                <w:lang w:eastAsia="es-SV"/>
              </w:rPr>
              <w:t>Remuneraciones Administrativa</w:t>
            </w:r>
          </w:p>
        </w:tc>
        <w:tc>
          <w:tcPr>
            <w:tcW w:w="1640" w:type="dxa"/>
            <w:shd w:val="clear" w:color="auto" w:fill="BFBFBF" w:themeFill="background1" w:themeFillShade="BF"/>
            <w:noWrap/>
            <w:vAlign w:val="bottom"/>
            <w:hideMark/>
          </w:tcPr>
          <w:p w14:paraId="78B40E84" w14:textId="77777777" w:rsidR="00656CFA" w:rsidRPr="00F133FC" w:rsidRDefault="00656CFA" w:rsidP="001C2C62">
            <w:pPr>
              <w:spacing w:after="0" w:line="240" w:lineRule="auto"/>
              <w:jc w:val="right"/>
              <w:rPr>
                <w:rFonts w:ascii="Arial Narrow" w:eastAsia="Times New Roman" w:hAnsi="Arial Narrow" w:cs="Times New Roman"/>
                <w:b/>
                <w:szCs w:val="26"/>
                <w:lang w:eastAsia="es-SV"/>
              </w:rPr>
            </w:pPr>
            <w:r w:rsidRPr="00F133FC">
              <w:rPr>
                <w:rFonts w:ascii="Arial Narrow" w:eastAsia="Times New Roman" w:hAnsi="Arial Narrow" w:cs="Times New Roman"/>
                <w:b/>
                <w:szCs w:val="26"/>
                <w:lang w:eastAsia="es-SV"/>
              </w:rPr>
              <w:t xml:space="preserve">     264,352.42 </w:t>
            </w:r>
          </w:p>
        </w:tc>
      </w:tr>
    </w:tbl>
    <w:p w14:paraId="08E5BD0C" w14:textId="77777777" w:rsidR="00656CFA" w:rsidRPr="00F133FC" w:rsidRDefault="00656CFA" w:rsidP="00BC5F44">
      <w:pPr>
        <w:spacing w:line="276" w:lineRule="auto"/>
        <w:jc w:val="both"/>
        <w:rPr>
          <w:rFonts w:ascii="Arial Narrow" w:hAnsi="Arial Narrow"/>
          <w:sz w:val="24"/>
          <w:szCs w:val="24"/>
        </w:rPr>
      </w:pPr>
    </w:p>
    <w:p w14:paraId="24DCD246" w14:textId="77777777" w:rsidR="0064759F" w:rsidRPr="00F133FC" w:rsidRDefault="0064759F" w:rsidP="00BC5F44">
      <w:pPr>
        <w:spacing w:line="276" w:lineRule="auto"/>
        <w:jc w:val="both"/>
        <w:rPr>
          <w:rFonts w:ascii="Arial Narrow" w:hAnsi="Arial Narrow"/>
          <w:sz w:val="24"/>
          <w:szCs w:val="24"/>
        </w:rPr>
      </w:pPr>
    </w:p>
    <w:p w14:paraId="70923678" w14:textId="7025F828" w:rsidR="00656CFA" w:rsidRPr="00F133FC" w:rsidRDefault="003E30DB" w:rsidP="00B9747E">
      <w:pPr>
        <w:pStyle w:val="Prrafodelista"/>
        <w:numPr>
          <w:ilvl w:val="0"/>
          <w:numId w:val="8"/>
        </w:numPr>
        <w:spacing w:line="276" w:lineRule="auto"/>
        <w:jc w:val="both"/>
        <w:rPr>
          <w:rFonts w:ascii="Arial Narrow" w:hAnsi="Arial Narrow"/>
          <w:b/>
          <w:sz w:val="24"/>
          <w:szCs w:val="24"/>
        </w:rPr>
      </w:pPr>
      <w:r w:rsidRPr="00F133FC">
        <w:rPr>
          <w:rFonts w:ascii="Arial Narrow" w:hAnsi="Arial Narrow"/>
          <w:b/>
          <w:sz w:val="24"/>
          <w:szCs w:val="24"/>
        </w:rPr>
        <w:t>Información Financiera 2021</w:t>
      </w:r>
    </w:p>
    <w:p w14:paraId="1AE4C8BB" w14:textId="0E6F8A84" w:rsidR="00656CFA" w:rsidRPr="00F133FC" w:rsidRDefault="003E30DB" w:rsidP="00BC5F44">
      <w:pPr>
        <w:spacing w:line="276" w:lineRule="auto"/>
        <w:jc w:val="both"/>
        <w:rPr>
          <w:rFonts w:ascii="Arial Narrow" w:hAnsi="Arial Narrow"/>
          <w:sz w:val="24"/>
          <w:szCs w:val="24"/>
        </w:rPr>
      </w:pPr>
      <w:r w:rsidRPr="00F133FC">
        <w:rPr>
          <w:rFonts w:ascii="Arial Narrow" w:hAnsi="Arial Narrow"/>
          <w:sz w:val="24"/>
          <w:szCs w:val="24"/>
        </w:rPr>
        <w:t>La información financiera que se presenta a continuación, comprende el detalle del período de enero a agosto de 2021. EL detalle a continuación:</w:t>
      </w:r>
    </w:p>
    <w:p w14:paraId="55F5739E" w14:textId="77777777" w:rsidR="00656CFA" w:rsidRPr="00F133FC" w:rsidRDefault="00656CFA" w:rsidP="00BC5F44">
      <w:pPr>
        <w:spacing w:line="276" w:lineRule="auto"/>
        <w:jc w:val="both"/>
        <w:rPr>
          <w:rFonts w:ascii="Arial Narrow" w:hAnsi="Arial Narrow"/>
          <w:sz w:val="24"/>
          <w:szCs w:val="24"/>
        </w:rPr>
      </w:pPr>
    </w:p>
    <w:tbl>
      <w:tblPr>
        <w:tblW w:w="10290" w:type="dxa"/>
        <w:jc w:val="center"/>
        <w:tblCellMar>
          <w:left w:w="70" w:type="dxa"/>
          <w:right w:w="70" w:type="dxa"/>
        </w:tblCellMar>
        <w:tblLook w:val="04A0" w:firstRow="1" w:lastRow="0" w:firstColumn="1" w:lastColumn="0" w:noHBand="0" w:noVBand="1"/>
      </w:tblPr>
      <w:tblGrid>
        <w:gridCol w:w="709"/>
        <w:gridCol w:w="1385"/>
        <w:gridCol w:w="1166"/>
        <w:gridCol w:w="1134"/>
        <w:gridCol w:w="489"/>
        <w:gridCol w:w="1134"/>
        <w:gridCol w:w="1089"/>
        <w:gridCol w:w="517"/>
        <w:gridCol w:w="1044"/>
        <w:gridCol w:w="1134"/>
        <w:gridCol w:w="489"/>
      </w:tblGrid>
      <w:tr w:rsidR="00C75DA6" w:rsidRPr="00C75DA6" w14:paraId="6CA6ADE4" w14:textId="77777777" w:rsidTr="00C75DA6">
        <w:trPr>
          <w:trHeight w:val="695"/>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noWrap/>
            <w:vAlign w:val="center"/>
            <w:hideMark/>
          </w:tcPr>
          <w:p w14:paraId="6BDB7ED2"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lastRenderedPageBreak/>
              <w:t>Rubro</w:t>
            </w:r>
          </w:p>
        </w:tc>
        <w:tc>
          <w:tcPr>
            <w:tcW w:w="1385"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noWrap/>
            <w:vAlign w:val="center"/>
            <w:hideMark/>
          </w:tcPr>
          <w:p w14:paraId="5E9D31AD"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Descripción</w:t>
            </w:r>
          </w:p>
        </w:tc>
        <w:tc>
          <w:tcPr>
            <w:tcW w:w="2300" w:type="dxa"/>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4F87AF8F"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xml:space="preserve">Gestión </w:t>
            </w:r>
            <w:r w:rsidRPr="00C75DA6">
              <w:rPr>
                <w:rFonts w:ascii="Arial Narrow" w:eastAsia="Times New Roman" w:hAnsi="Arial Narrow" w:cs="Times New Roman"/>
                <w:b/>
                <w:bCs/>
                <w:sz w:val="18"/>
                <w:szCs w:val="18"/>
                <w:lang w:eastAsia="es-SV"/>
              </w:rPr>
              <w:br/>
              <w:t>Administrativa</w:t>
            </w:r>
          </w:p>
        </w:tc>
        <w:tc>
          <w:tcPr>
            <w:tcW w:w="48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366E881"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xml:space="preserve"> % </w:t>
            </w:r>
          </w:p>
        </w:tc>
        <w:tc>
          <w:tcPr>
            <w:tcW w:w="2223" w:type="dxa"/>
            <w:gridSpan w:val="2"/>
            <w:tcBorders>
              <w:top w:val="single" w:sz="4" w:space="0" w:color="auto"/>
              <w:left w:val="nil"/>
              <w:bottom w:val="single" w:sz="4" w:space="0" w:color="auto"/>
              <w:right w:val="single" w:sz="4" w:space="0" w:color="000000"/>
            </w:tcBorders>
            <w:shd w:val="clear" w:color="auto" w:fill="C5E0B3" w:themeFill="accent6" w:themeFillTint="66"/>
            <w:vAlign w:val="center"/>
            <w:hideMark/>
          </w:tcPr>
          <w:p w14:paraId="3DF25163"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Gestión</w:t>
            </w:r>
            <w:r w:rsidRPr="00C75DA6">
              <w:rPr>
                <w:rFonts w:ascii="Arial Narrow" w:eastAsia="Times New Roman" w:hAnsi="Arial Narrow" w:cs="Times New Roman"/>
                <w:b/>
                <w:bCs/>
                <w:sz w:val="18"/>
                <w:szCs w:val="18"/>
                <w:lang w:eastAsia="es-SV"/>
              </w:rPr>
              <w:br/>
              <w:t>Preventiva y Punitiva</w:t>
            </w:r>
          </w:p>
        </w:tc>
        <w:tc>
          <w:tcPr>
            <w:tcW w:w="51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4292978"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xml:space="preserve"> % </w:t>
            </w:r>
          </w:p>
        </w:tc>
        <w:tc>
          <w:tcPr>
            <w:tcW w:w="2178" w:type="dxa"/>
            <w:gridSpan w:val="2"/>
            <w:tcBorders>
              <w:top w:val="single" w:sz="4" w:space="0" w:color="auto"/>
              <w:left w:val="nil"/>
              <w:bottom w:val="single" w:sz="4" w:space="0" w:color="auto"/>
              <w:right w:val="nil"/>
            </w:tcBorders>
            <w:shd w:val="clear" w:color="auto" w:fill="C5E0B3" w:themeFill="accent6" w:themeFillTint="66"/>
            <w:vAlign w:val="center"/>
            <w:hideMark/>
          </w:tcPr>
          <w:p w14:paraId="0A28A6A8"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xml:space="preserve"> Presupuesto</w:t>
            </w:r>
            <w:r w:rsidRPr="00C75DA6">
              <w:rPr>
                <w:rFonts w:ascii="Arial Narrow" w:eastAsia="Times New Roman" w:hAnsi="Arial Narrow" w:cs="Times New Roman"/>
                <w:b/>
                <w:bCs/>
                <w:sz w:val="18"/>
                <w:szCs w:val="18"/>
                <w:lang w:eastAsia="es-SV"/>
              </w:rPr>
              <w:br/>
              <w:t xml:space="preserve"> Institucional </w:t>
            </w:r>
          </w:p>
        </w:tc>
        <w:tc>
          <w:tcPr>
            <w:tcW w:w="48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48E2823"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xml:space="preserve"> % </w:t>
            </w:r>
          </w:p>
        </w:tc>
      </w:tr>
      <w:tr w:rsidR="00C75DA6" w:rsidRPr="00C75DA6" w14:paraId="30222B6B" w14:textId="77777777" w:rsidTr="00C75DA6">
        <w:trPr>
          <w:trHeight w:val="345"/>
          <w:jc w:val="center"/>
        </w:trPr>
        <w:tc>
          <w:tcPr>
            <w:tcW w:w="709"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5169E23D" w14:textId="77777777" w:rsidR="003E30DB" w:rsidRPr="00C75DA6" w:rsidRDefault="003E30DB" w:rsidP="003E30DB">
            <w:pPr>
              <w:spacing w:after="0" w:line="240" w:lineRule="auto"/>
              <w:rPr>
                <w:rFonts w:ascii="Arial Narrow" w:eastAsia="Times New Roman" w:hAnsi="Arial Narrow" w:cs="Times New Roman"/>
                <w:b/>
                <w:bCs/>
                <w:sz w:val="18"/>
                <w:szCs w:val="18"/>
                <w:lang w:eastAsia="es-SV"/>
              </w:rPr>
            </w:pPr>
          </w:p>
        </w:tc>
        <w:tc>
          <w:tcPr>
            <w:tcW w:w="1385"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661912E7" w14:textId="77777777" w:rsidR="003E30DB" w:rsidRPr="00C75DA6" w:rsidRDefault="003E30DB" w:rsidP="003E30DB">
            <w:pPr>
              <w:spacing w:after="0" w:line="240" w:lineRule="auto"/>
              <w:rPr>
                <w:rFonts w:ascii="Arial Narrow" w:eastAsia="Times New Roman" w:hAnsi="Arial Narrow" w:cs="Times New Roman"/>
                <w:b/>
                <w:bCs/>
                <w:sz w:val="18"/>
                <w:szCs w:val="18"/>
                <w:lang w:eastAsia="es-SV"/>
              </w:rPr>
            </w:pPr>
          </w:p>
        </w:tc>
        <w:tc>
          <w:tcPr>
            <w:tcW w:w="1166" w:type="dxa"/>
            <w:tcBorders>
              <w:top w:val="nil"/>
              <w:left w:val="nil"/>
              <w:bottom w:val="single" w:sz="4" w:space="0" w:color="auto"/>
              <w:right w:val="single" w:sz="4" w:space="0" w:color="auto"/>
            </w:tcBorders>
            <w:shd w:val="clear" w:color="auto" w:fill="C5E0B3" w:themeFill="accent6" w:themeFillTint="66"/>
            <w:vAlign w:val="center"/>
            <w:hideMark/>
          </w:tcPr>
          <w:p w14:paraId="6AF71277"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Programado</w:t>
            </w: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14:paraId="238C4450"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Ejecutado</w:t>
            </w:r>
          </w:p>
        </w:tc>
        <w:tc>
          <w:tcPr>
            <w:tcW w:w="489" w:type="dxa"/>
            <w:tcBorders>
              <w:top w:val="nil"/>
              <w:left w:val="nil"/>
              <w:bottom w:val="single" w:sz="4" w:space="0" w:color="auto"/>
              <w:right w:val="single" w:sz="4" w:space="0" w:color="auto"/>
            </w:tcBorders>
            <w:shd w:val="clear" w:color="auto" w:fill="C5E0B3" w:themeFill="accent6" w:themeFillTint="66"/>
            <w:noWrap/>
            <w:vAlign w:val="center"/>
            <w:hideMark/>
          </w:tcPr>
          <w:p w14:paraId="572565E3"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w:t>
            </w: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14:paraId="50C2917A"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Programado</w:t>
            </w:r>
          </w:p>
        </w:tc>
        <w:tc>
          <w:tcPr>
            <w:tcW w:w="1089" w:type="dxa"/>
            <w:tcBorders>
              <w:top w:val="nil"/>
              <w:left w:val="nil"/>
              <w:bottom w:val="single" w:sz="4" w:space="0" w:color="auto"/>
              <w:right w:val="single" w:sz="4" w:space="0" w:color="auto"/>
            </w:tcBorders>
            <w:shd w:val="clear" w:color="auto" w:fill="C5E0B3" w:themeFill="accent6" w:themeFillTint="66"/>
            <w:vAlign w:val="center"/>
            <w:hideMark/>
          </w:tcPr>
          <w:p w14:paraId="5353D142"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Ejecutado</w:t>
            </w:r>
          </w:p>
        </w:tc>
        <w:tc>
          <w:tcPr>
            <w:tcW w:w="517" w:type="dxa"/>
            <w:tcBorders>
              <w:top w:val="nil"/>
              <w:left w:val="nil"/>
              <w:bottom w:val="single" w:sz="4" w:space="0" w:color="auto"/>
              <w:right w:val="single" w:sz="4" w:space="0" w:color="auto"/>
            </w:tcBorders>
            <w:shd w:val="clear" w:color="auto" w:fill="C5E0B3" w:themeFill="accent6" w:themeFillTint="66"/>
            <w:noWrap/>
            <w:vAlign w:val="center"/>
            <w:hideMark/>
          </w:tcPr>
          <w:p w14:paraId="518FA5F2"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w:t>
            </w:r>
          </w:p>
        </w:tc>
        <w:tc>
          <w:tcPr>
            <w:tcW w:w="1044" w:type="dxa"/>
            <w:tcBorders>
              <w:top w:val="nil"/>
              <w:left w:val="nil"/>
              <w:bottom w:val="single" w:sz="4" w:space="0" w:color="auto"/>
              <w:right w:val="single" w:sz="4" w:space="0" w:color="auto"/>
            </w:tcBorders>
            <w:shd w:val="clear" w:color="auto" w:fill="C5E0B3" w:themeFill="accent6" w:themeFillTint="66"/>
            <w:vAlign w:val="center"/>
            <w:hideMark/>
          </w:tcPr>
          <w:p w14:paraId="0EDE0E02"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Programado</w:t>
            </w: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14:paraId="77CC1513"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Ejecutado</w:t>
            </w:r>
          </w:p>
        </w:tc>
        <w:tc>
          <w:tcPr>
            <w:tcW w:w="489" w:type="dxa"/>
            <w:tcBorders>
              <w:top w:val="nil"/>
              <w:left w:val="nil"/>
              <w:bottom w:val="single" w:sz="4" w:space="0" w:color="auto"/>
              <w:right w:val="single" w:sz="4" w:space="0" w:color="auto"/>
            </w:tcBorders>
            <w:shd w:val="clear" w:color="auto" w:fill="C5E0B3" w:themeFill="accent6" w:themeFillTint="66"/>
            <w:noWrap/>
            <w:vAlign w:val="center"/>
            <w:hideMark/>
          </w:tcPr>
          <w:p w14:paraId="6B517C80" w14:textId="77777777" w:rsidR="003E30DB" w:rsidRPr="00C75DA6" w:rsidRDefault="003E30DB" w:rsidP="003E30DB">
            <w:pPr>
              <w:spacing w:after="0" w:line="240" w:lineRule="auto"/>
              <w:jc w:val="center"/>
              <w:rPr>
                <w:rFonts w:ascii="Arial Narrow" w:eastAsia="Times New Roman" w:hAnsi="Arial Narrow" w:cs="Times New Roman"/>
                <w:b/>
                <w:bCs/>
                <w:sz w:val="18"/>
                <w:szCs w:val="18"/>
                <w:lang w:eastAsia="es-SV"/>
              </w:rPr>
            </w:pPr>
            <w:r w:rsidRPr="00C75DA6">
              <w:rPr>
                <w:rFonts w:ascii="Arial Narrow" w:eastAsia="Times New Roman" w:hAnsi="Arial Narrow" w:cs="Times New Roman"/>
                <w:b/>
                <w:bCs/>
                <w:sz w:val="18"/>
                <w:szCs w:val="18"/>
                <w:lang w:eastAsia="es-SV"/>
              </w:rPr>
              <w:t> </w:t>
            </w:r>
          </w:p>
        </w:tc>
      </w:tr>
      <w:tr w:rsidR="00C75DA6" w:rsidRPr="00C75DA6" w14:paraId="69EC8491" w14:textId="77777777" w:rsidTr="00C75DA6">
        <w:trPr>
          <w:trHeight w:val="4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E87786" w14:textId="77777777" w:rsidR="0077590D" w:rsidRPr="00C75DA6" w:rsidRDefault="0077590D" w:rsidP="0077590D">
            <w:pPr>
              <w:spacing w:after="0" w:line="240" w:lineRule="auto"/>
              <w:jc w:val="center"/>
              <w:rPr>
                <w:rFonts w:ascii="Arial Narrow" w:eastAsia="Times New Roman" w:hAnsi="Arial Narrow" w:cs="Times New Roman"/>
                <w:b/>
                <w:sz w:val="17"/>
                <w:szCs w:val="17"/>
                <w:lang w:eastAsia="es-SV"/>
              </w:rPr>
            </w:pPr>
            <w:r w:rsidRPr="00C75DA6">
              <w:rPr>
                <w:rFonts w:ascii="Arial Narrow" w:eastAsia="Times New Roman" w:hAnsi="Arial Narrow" w:cs="Times New Roman"/>
                <w:b/>
                <w:sz w:val="17"/>
                <w:szCs w:val="17"/>
                <w:lang w:eastAsia="es-SV"/>
              </w:rPr>
              <w:t>51</w:t>
            </w:r>
          </w:p>
        </w:tc>
        <w:tc>
          <w:tcPr>
            <w:tcW w:w="1385" w:type="dxa"/>
            <w:tcBorders>
              <w:top w:val="nil"/>
              <w:left w:val="nil"/>
              <w:bottom w:val="single" w:sz="4" w:space="0" w:color="auto"/>
              <w:right w:val="single" w:sz="4" w:space="0" w:color="auto"/>
            </w:tcBorders>
            <w:shd w:val="clear" w:color="auto" w:fill="auto"/>
            <w:noWrap/>
            <w:vAlign w:val="center"/>
            <w:hideMark/>
          </w:tcPr>
          <w:p w14:paraId="563E0660" w14:textId="77777777" w:rsidR="0077590D" w:rsidRPr="00C75DA6" w:rsidRDefault="0077590D" w:rsidP="0077590D">
            <w:pPr>
              <w:spacing w:after="0" w:line="240" w:lineRule="auto"/>
              <w:rPr>
                <w:rFonts w:ascii="Arial Narrow" w:eastAsia="Times New Roman" w:hAnsi="Arial Narrow" w:cs="Times New Roman"/>
                <w:sz w:val="17"/>
                <w:szCs w:val="17"/>
                <w:lang w:eastAsia="es-SV"/>
              </w:rPr>
            </w:pPr>
            <w:r w:rsidRPr="00C75DA6">
              <w:rPr>
                <w:rFonts w:ascii="Arial Narrow" w:eastAsia="Times New Roman" w:hAnsi="Arial Narrow" w:cs="Times New Roman"/>
                <w:sz w:val="17"/>
                <w:szCs w:val="17"/>
                <w:lang w:eastAsia="es-SV"/>
              </w:rPr>
              <w:t>Remuneraciones</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781A5" w14:textId="68D7E146"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661,597.32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855893" w14:textId="3CEA3756"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592,971.23 </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7FA40419" w14:textId="0059B038"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89.63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3E274C" w14:textId="0BC9FCE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652,925.00 </w:t>
            </w:r>
          </w:p>
        </w:tc>
        <w:tc>
          <w:tcPr>
            <w:tcW w:w="1089" w:type="dxa"/>
            <w:tcBorders>
              <w:top w:val="single" w:sz="4" w:space="0" w:color="auto"/>
              <w:left w:val="nil"/>
              <w:bottom w:val="single" w:sz="4" w:space="0" w:color="auto"/>
              <w:right w:val="single" w:sz="4" w:space="0" w:color="auto"/>
            </w:tcBorders>
            <w:shd w:val="clear" w:color="auto" w:fill="auto"/>
            <w:noWrap/>
            <w:vAlign w:val="center"/>
          </w:tcPr>
          <w:p w14:paraId="35765DF6" w14:textId="5EF727D8"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627,693.46 </w:t>
            </w:r>
          </w:p>
        </w:tc>
        <w:tc>
          <w:tcPr>
            <w:tcW w:w="517" w:type="dxa"/>
            <w:tcBorders>
              <w:top w:val="single" w:sz="4" w:space="0" w:color="auto"/>
              <w:left w:val="nil"/>
              <w:bottom w:val="single" w:sz="4" w:space="0" w:color="auto"/>
              <w:right w:val="single" w:sz="4" w:space="0" w:color="auto"/>
            </w:tcBorders>
            <w:shd w:val="clear" w:color="auto" w:fill="auto"/>
            <w:noWrap/>
            <w:vAlign w:val="center"/>
          </w:tcPr>
          <w:p w14:paraId="18FF678F" w14:textId="4AC06519"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96.14 </w:t>
            </w:r>
          </w:p>
        </w:tc>
        <w:tc>
          <w:tcPr>
            <w:tcW w:w="1044" w:type="dxa"/>
            <w:tcBorders>
              <w:top w:val="single" w:sz="4" w:space="0" w:color="auto"/>
              <w:left w:val="nil"/>
              <w:bottom w:val="single" w:sz="4" w:space="0" w:color="auto"/>
              <w:right w:val="single" w:sz="4" w:space="0" w:color="auto"/>
            </w:tcBorders>
            <w:shd w:val="clear" w:color="auto" w:fill="auto"/>
            <w:noWrap/>
            <w:vAlign w:val="center"/>
          </w:tcPr>
          <w:p w14:paraId="19348D7A" w14:textId="51F34041"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1,314,522.32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244176" w14:textId="7BF4E516"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1,220,664.69 </w:t>
            </w:r>
          </w:p>
        </w:tc>
        <w:tc>
          <w:tcPr>
            <w:tcW w:w="489" w:type="dxa"/>
            <w:tcBorders>
              <w:top w:val="single" w:sz="4" w:space="0" w:color="auto"/>
              <w:left w:val="nil"/>
              <w:bottom w:val="single" w:sz="4" w:space="0" w:color="auto"/>
              <w:right w:val="single" w:sz="4" w:space="0" w:color="auto"/>
            </w:tcBorders>
            <w:shd w:val="clear" w:color="auto" w:fill="auto"/>
            <w:noWrap/>
            <w:vAlign w:val="center"/>
          </w:tcPr>
          <w:p w14:paraId="59F011ED" w14:textId="7D057746"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92.86 </w:t>
            </w:r>
          </w:p>
        </w:tc>
      </w:tr>
      <w:tr w:rsidR="00C75DA6" w:rsidRPr="00C75DA6" w14:paraId="35FD24E7" w14:textId="77777777" w:rsidTr="00C75DA6">
        <w:trPr>
          <w:trHeight w:val="4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1A695DA" w14:textId="77777777" w:rsidR="0077590D" w:rsidRPr="00C75DA6" w:rsidRDefault="0077590D" w:rsidP="0077590D">
            <w:pPr>
              <w:spacing w:after="0" w:line="240" w:lineRule="auto"/>
              <w:jc w:val="center"/>
              <w:rPr>
                <w:rFonts w:ascii="Arial Narrow" w:eastAsia="Times New Roman" w:hAnsi="Arial Narrow" w:cs="Times New Roman"/>
                <w:b/>
                <w:sz w:val="17"/>
                <w:szCs w:val="17"/>
                <w:lang w:eastAsia="es-SV"/>
              </w:rPr>
            </w:pPr>
            <w:r w:rsidRPr="00C75DA6">
              <w:rPr>
                <w:rFonts w:ascii="Arial Narrow" w:eastAsia="Times New Roman" w:hAnsi="Arial Narrow" w:cs="Times New Roman"/>
                <w:b/>
                <w:sz w:val="17"/>
                <w:szCs w:val="17"/>
                <w:lang w:eastAsia="es-SV"/>
              </w:rPr>
              <w:t>54</w:t>
            </w:r>
          </w:p>
        </w:tc>
        <w:tc>
          <w:tcPr>
            <w:tcW w:w="1385" w:type="dxa"/>
            <w:tcBorders>
              <w:top w:val="nil"/>
              <w:left w:val="nil"/>
              <w:bottom w:val="single" w:sz="4" w:space="0" w:color="auto"/>
              <w:right w:val="single" w:sz="4" w:space="0" w:color="auto"/>
            </w:tcBorders>
            <w:shd w:val="clear" w:color="auto" w:fill="auto"/>
            <w:noWrap/>
            <w:vAlign w:val="center"/>
            <w:hideMark/>
          </w:tcPr>
          <w:p w14:paraId="5ECFAA9A" w14:textId="77777777" w:rsidR="0077590D" w:rsidRPr="00C75DA6" w:rsidRDefault="0077590D" w:rsidP="0077590D">
            <w:pPr>
              <w:spacing w:after="0" w:line="240" w:lineRule="auto"/>
              <w:rPr>
                <w:rFonts w:ascii="Arial Narrow" w:eastAsia="Times New Roman" w:hAnsi="Arial Narrow" w:cs="Times New Roman"/>
                <w:sz w:val="17"/>
                <w:szCs w:val="17"/>
                <w:lang w:eastAsia="es-SV"/>
              </w:rPr>
            </w:pPr>
            <w:r w:rsidRPr="00C75DA6">
              <w:rPr>
                <w:rFonts w:ascii="Arial Narrow" w:eastAsia="Times New Roman" w:hAnsi="Arial Narrow" w:cs="Times New Roman"/>
                <w:sz w:val="17"/>
                <w:szCs w:val="17"/>
                <w:lang w:eastAsia="es-SV"/>
              </w:rPr>
              <w:t>Adquisiciones de Bienes y Servicios</w:t>
            </w:r>
          </w:p>
        </w:tc>
        <w:tc>
          <w:tcPr>
            <w:tcW w:w="1166" w:type="dxa"/>
            <w:tcBorders>
              <w:top w:val="nil"/>
              <w:left w:val="single" w:sz="4" w:space="0" w:color="auto"/>
              <w:bottom w:val="single" w:sz="4" w:space="0" w:color="auto"/>
              <w:right w:val="single" w:sz="4" w:space="0" w:color="auto"/>
            </w:tcBorders>
            <w:shd w:val="clear" w:color="auto" w:fill="auto"/>
            <w:noWrap/>
            <w:vAlign w:val="center"/>
          </w:tcPr>
          <w:p w14:paraId="5FD0D10D" w14:textId="55BDA30D"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351,080.24 </w:t>
            </w:r>
          </w:p>
        </w:tc>
        <w:tc>
          <w:tcPr>
            <w:tcW w:w="1134" w:type="dxa"/>
            <w:tcBorders>
              <w:top w:val="nil"/>
              <w:left w:val="nil"/>
              <w:bottom w:val="single" w:sz="4" w:space="0" w:color="auto"/>
              <w:right w:val="single" w:sz="4" w:space="0" w:color="auto"/>
            </w:tcBorders>
            <w:shd w:val="clear" w:color="auto" w:fill="auto"/>
            <w:noWrap/>
            <w:vAlign w:val="center"/>
          </w:tcPr>
          <w:p w14:paraId="68F0CA45" w14:textId="672515D8"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259,842.88 </w:t>
            </w:r>
          </w:p>
        </w:tc>
        <w:tc>
          <w:tcPr>
            <w:tcW w:w="489" w:type="dxa"/>
            <w:tcBorders>
              <w:top w:val="nil"/>
              <w:left w:val="nil"/>
              <w:bottom w:val="single" w:sz="4" w:space="0" w:color="auto"/>
              <w:right w:val="single" w:sz="4" w:space="0" w:color="auto"/>
            </w:tcBorders>
            <w:shd w:val="clear" w:color="auto" w:fill="auto"/>
            <w:noWrap/>
            <w:vAlign w:val="center"/>
          </w:tcPr>
          <w:p w14:paraId="788C9E24" w14:textId="14C3DD6F"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74.01 </w:t>
            </w:r>
          </w:p>
        </w:tc>
        <w:tc>
          <w:tcPr>
            <w:tcW w:w="1134" w:type="dxa"/>
            <w:tcBorders>
              <w:top w:val="nil"/>
              <w:left w:val="nil"/>
              <w:bottom w:val="single" w:sz="4" w:space="0" w:color="auto"/>
              <w:right w:val="single" w:sz="4" w:space="0" w:color="auto"/>
            </w:tcBorders>
            <w:shd w:val="clear" w:color="auto" w:fill="auto"/>
            <w:noWrap/>
            <w:vAlign w:val="center"/>
          </w:tcPr>
          <w:p w14:paraId="459BCC8E" w14:textId="46750FB6" w:rsidR="0077590D" w:rsidRPr="00C75DA6" w:rsidRDefault="0077590D" w:rsidP="00C75DA6">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93,215.67 </w:t>
            </w:r>
          </w:p>
        </w:tc>
        <w:tc>
          <w:tcPr>
            <w:tcW w:w="1089" w:type="dxa"/>
            <w:tcBorders>
              <w:top w:val="nil"/>
              <w:left w:val="nil"/>
              <w:bottom w:val="single" w:sz="4" w:space="0" w:color="auto"/>
              <w:right w:val="single" w:sz="4" w:space="0" w:color="auto"/>
            </w:tcBorders>
            <w:shd w:val="clear" w:color="auto" w:fill="auto"/>
            <w:noWrap/>
            <w:vAlign w:val="center"/>
          </w:tcPr>
          <w:p w14:paraId="050338A2" w14:textId="191B3EE4"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25,134.40 </w:t>
            </w:r>
          </w:p>
        </w:tc>
        <w:tc>
          <w:tcPr>
            <w:tcW w:w="517" w:type="dxa"/>
            <w:tcBorders>
              <w:top w:val="nil"/>
              <w:left w:val="nil"/>
              <w:bottom w:val="single" w:sz="4" w:space="0" w:color="auto"/>
              <w:right w:val="single" w:sz="4" w:space="0" w:color="auto"/>
            </w:tcBorders>
            <w:shd w:val="clear" w:color="auto" w:fill="auto"/>
            <w:noWrap/>
            <w:vAlign w:val="center"/>
          </w:tcPr>
          <w:p w14:paraId="67A0588B" w14:textId="45486D4C"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26.96 </w:t>
            </w:r>
          </w:p>
        </w:tc>
        <w:tc>
          <w:tcPr>
            <w:tcW w:w="1044" w:type="dxa"/>
            <w:tcBorders>
              <w:top w:val="nil"/>
              <w:left w:val="nil"/>
              <w:bottom w:val="single" w:sz="4" w:space="0" w:color="auto"/>
              <w:right w:val="single" w:sz="4" w:space="0" w:color="auto"/>
            </w:tcBorders>
            <w:shd w:val="clear" w:color="auto" w:fill="auto"/>
            <w:noWrap/>
            <w:vAlign w:val="center"/>
          </w:tcPr>
          <w:p w14:paraId="0D71C775" w14:textId="0695C67E"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444,295.91 </w:t>
            </w:r>
          </w:p>
        </w:tc>
        <w:tc>
          <w:tcPr>
            <w:tcW w:w="1134" w:type="dxa"/>
            <w:tcBorders>
              <w:top w:val="nil"/>
              <w:left w:val="nil"/>
              <w:bottom w:val="single" w:sz="4" w:space="0" w:color="auto"/>
              <w:right w:val="single" w:sz="4" w:space="0" w:color="auto"/>
            </w:tcBorders>
            <w:shd w:val="clear" w:color="auto" w:fill="auto"/>
            <w:noWrap/>
            <w:vAlign w:val="center"/>
          </w:tcPr>
          <w:p w14:paraId="60FD89C0" w14:textId="3AEC86FF"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284,977.28 </w:t>
            </w:r>
          </w:p>
        </w:tc>
        <w:tc>
          <w:tcPr>
            <w:tcW w:w="489" w:type="dxa"/>
            <w:tcBorders>
              <w:top w:val="nil"/>
              <w:left w:val="nil"/>
              <w:bottom w:val="single" w:sz="4" w:space="0" w:color="auto"/>
              <w:right w:val="single" w:sz="4" w:space="0" w:color="auto"/>
            </w:tcBorders>
            <w:shd w:val="clear" w:color="auto" w:fill="auto"/>
            <w:noWrap/>
            <w:vAlign w:val="center"/>
          </w:tcPr>
          <w:p w14:paraId="799A7811" w14:textId="1F03B975"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64.14 </w:t>
            </w:r>
          </w:p>
        </w:tc>
      </w:tr>
      <w:tr w:rsidR="00C75DA6" w:rsidRPr="00C75DA6" w14:paraId="75DF3648" w14:textId="77777777" w:rsidTr="00C75DA6">
        <w:trPr>
          <w:trHeight w:val="4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7D8E28" w14:textId="77777777" w:rsidR="0077590D" w:rsidRPr="00C75DA6" w:rsidRDefault="0077590D" w:rsidP="0077590D">
            <w:pPr>
              <w:spacing w:after="0" w:line="240" w:lineRule="auto"/>
              <w:jc w:val="center"/>
              <w:rPr>
                <w:rFonts w:ascii="Arial Narrow" w:eastAsia="Times New Roman" w:hAnsi="Arial Narrow" w:cs="Times New Roman"/>
                <w:b/>
                <w:sz w:val="17"/>
                <w:szCs w:val="17"/>
                <w:lang w:eastAsia="es-SV"/>
              </w:rPr>
            </w:pPr>
            <w:r w:rsidRPr="00C75DA6">
              <w:rPr>
                <w:rFonts w:ascii="Arial Narrow" w:eastAsia="Times New Roman" w:hAnsi="Arial Narrow" w:cs="Times New Roman"/>
                <w:b/>
                <w:sz w:val="17"/>
                <w:szCs w:val="17"/>
                <w:lang w:eastAsia="es-SV"/>
              </w:rPr>
              <w:t>55</w:t>
            </w:r>
          </w:p>
        </w:tc>
        <w:tc>
          <w:tcPr>
            <w:tcW w:w="1385" w:type="dxa"/>
            <w:tcBorders>
              <w:top w:val="nil"/>
              <w:left w:val="nil"/>
              <w:bottom w:val="single" w:sz="4" w:space="0" w:color="auto"/>
              <w:right w:val="single" w:sz="4" w:space="0" w:color="auto"/>
            </w:tcBorders>
            <w:shd w:val="clear" w:color="auto" w:fill="auto"/>
            <w:noWrap/>
            <w:vAlign w:val="center"/>
            <w:hideMark/>
          </w:tcPr>
          <w:p w14:paraId="2AC35F03" w14:textId="77777777" w:rsidR="0077590D" w:rsidRPr="00C75DA6" w:rsidRDefault="0077590D" w:rsidP="0077590D">
            <w:pPr>
              <w:spacing w:after="0" w:line="240" w:lineRule="auto"/>
              <w:rPr>
                <w:rFonts w:ascii="Arial Narrow" w:eastAsia="Times New Roman" w:hAnsi="Arial Narrow" w:cs="Times New Roman"/>
                <w:sz w:val="17"/>
                <w:szCs w:val="17"/>
                <w:lang w:eastAsia="es-SV"/>
              </w:rPr>
            </w:pPr>
            <w:r w:rsidRPr="00C75DA6">
              <w:rPr>
                <w:rFonts w:ascii="Arial Narrow" w:eastAsia="Times New Roman" w:hAnsi="Arial Narrow" w:cs="Times New Roman"/>
                <w:sz w:val="17"/>
                <w:szCs w:val="17"/>
                <w:lang w:eastAsia="es-SV"/>
              </w:rPr>
              <w:t>Gastos Financieros y Otros</w:t>
            </w:r>
          </w:p>
        </w:tc>
        <w:tc>
          <w:tcPr>
            <w:tcW w:w="1166" w:type="dxa"/>
            <w:tcBorders>
              <w:top w:val="nil"/>
              <w:left w:val="single" w:sz="4" w:space="0" w:color="auto"/>
              <w:bottom w:val="single" w:sz="4" w:space="0" w:color="auto"/>
              <w:right w:val="single" w:sz="4" w:space="0" w:color="auto"/>
            </w:tcBorders>
            <w:shd w:val="clear" w:color="auto" w:fill="auto"/>
            <w:noWrap/>
            <w:vAlign w:val="center"/>
          </w:tcPr>
          <w:p w14:paraId="2420BEB3" w14:textId="6CEE88A8"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5,000.00 </w:t>
            </w:r>
          </w:p>
        </w:tc>
        <w:tc>
          <w:tcPr>
            <w:tcW w:w="1134" w:type="dxa"/>
            <w:tcBorders>
              <w:top w:val="nil"/>
              <w:left w:val="nil"/>
              <w:bottom w:val="single" w:sz="4" w:space="0" w:color="auto"/>
              <w:right w:val="single" w:sz="4" w:space="0" w:color="auto"/>
            </w:tcBorders>
            <w:shd w:val="clear" w:color="auto" w:fill="auto"/>
            <w:noWrap/>
            <w:vAlign w:val="center"/>
          </w:tcPr>
          <w:p w14:paraId="17408CE1" w14:textId="15FD75FE"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404.16 </w:t>
            </w:r>
          </w:p>
        </w:tc>
        <w:tc>
          <w:tcPr>
            <w:tcW w:w="489" w:type="dxa"/>
            <w:tcBorders>
              <w:top w:val="nil"/>
              <w:left w:val="nil"/>
              <w:bottom w:val="single" w:sz="4" w:space="0" w:color="auto"/>
              <w:right w:val="single" w:sz="4" w:space="0" w:color="auto"/>
            </w:tcBorders>
            <w:shd w:val="clear" w:color="auto" w:fill="auto"/>
            <w:noWrap/>
            <w:vAlign w:val="center"/>
          </w:tcPr>
          <w:p w14:paraId="226961E4" w14:textId="37A4468C"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8.08 </w:t>
            </w:r>
          </w:p>
        </w:tc>
        <w:tc>
          <w:tcPr>
            <w:tcW w:w="1134" w:type="dxa"/>
            <w:tcBorders>
              <w:top w:val="nil"/>
              <w:left w:val="nil"/>
              <w:bottom w:val="single" w:sz="4" w:space="0" w:color="auto"/>
              <w:right w:val="single" w:sz="4" w:space="0" w:color="auto"/>
            </w:tcBorders>
            <w:shd w:val="clear" w:color="auto" w:fill="auto"/>
            <w:noWrap/>
            <w:vAlign w:val="center"/>
          </w:tcPr>
          <w:p w14:paraId="3FDD2C9D" w14:textId="3433485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   </w:t>
            </w:r>
          </w:p>
        </w:tc>
        <w:tc>
          <w:tcPr>
            <w:tcW w:w="1089" w:type="dxa"/>
            <w:tcBorders>
              <w:top w:val="nil"/>
              <w:left w:val="nil"/>
              <w:bottom w:val="single" w:sz="4" w:space="0" w:color="auto"/>
              <w:right w:val="single" w:sz="4" w:space="0" w:color="auto"/>
            </w:tcBorders>
            <w:shd w:val="clear" w:color="auto" w:fill="auto"/>
            <w:noWrap/>
            <w:vAlign w:val="center"/>
          </w:tcPr>
          <w:p w14:paraId="23055323" w14:textId="2E6A3500"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   </w:t>
            </w:r>
          </w:p>
        </w:tc>
        <w:tc>
          <w:tcPr>
            <w:tcW w:w="517" w:type="dxa"/>
            <w:tcBorders>
              <w:top w:val="nil"/>
              <w:left w:val="nil"/>
              <w:bottom w:val="single" w:sz="4" w:space="0" w:color="auto"/>
              <w:right w:val="single" w:sz="4" w:space="0" w:color="auto"/>
            </w:tcBorders>
            <w:shd w:val="clear" w:color="auto" w:fill="auto"/>
            <w:noWrap/>
            <w:vAlign w:val="center"/>
          </w:tcPr>
          <w:p w14:paraId="1E531FDD" w14:textId="3B801838"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   </w:t>
            </w:r>
          </w:p>
        </w:tc>
        <w:tc>
          <w:tcPr>
            <w:tcW w:w="1044" w:type="dxa"/>
            <w:tcBorders>
              <w:top w:val="nil"/>
              <w:left w:val="nil"/>
              <w:bottom w:val="single" w:sz="4" w:space="0" w:color="auto"/>
              <w:right w:val="single" w:sz="4" w:space="0" w:color="auto"/>
            </w:tcBorders>
            <w:shd w:val="clear" w:color="auto" w:fill="auto"/>
            <w:noWrap/>
            <w:vAlign w:val="center"/>
          </w:tcPr>
          <w:p w14:paraId="75FA12F6" w14:textId="3C2DE04E"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5,000.00 </w:t>
            </w:r>
          </w:p>
        </w:tc>
        <w:tc>
          <w:tcPr>
            <w:tcW w:w="1134" w:type="dxa"/>
            <w:tcBorders>
              <w:top w:val="nil"/>
              <w:left w:val="nil"/>
              <w:bottom w:val="single" w:sz="4" w:space="0" w:color="auto"/>
              <w:right w:val="single" w:sz="4" w:space="0" w:color="auto"/>
            </w:tcBorders>
            <w:shd w:val="clear" w:color="auto" w:fill="auto"/>
            <w:noWrap/>
            <w:vAlign w:val="center"/>
          </w:tcPr>
          <w:p w14:paraId="15B6519E" w14:textId="4702E08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404.16 </w:t>
            </w:r>
          </w:p>
        </w:tc>
        <w:tc>
          <w:tcPr>
            <w:tcW w:w="489" w:type="dxa"/>
            <w:tcBorders>
              <w:top w:val="nil"/>
              <w:left w:val="nil"/>
              <w:bottom w:val="single" w:sz="4" w:space="0" w:color="auto"/>
              <w:right w:val="single" w:sz="4" w:space="0" w:color="auto"/>
            </w:tcBorders>
            <w:shd w:val="clear" w:color="auto" w:fill="auto"/>
            <w:noWrap/>
            <w:vAlign w:val="center"/>
          </w:tcPr>
          <w:p w14:paraId="0E65E3C2" w14:textId="546BC2B4"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8.08 </w:t>
            </w:r>
          </w:p>
        </w:tc>
      </w:tr>
      <w:tr w:rsidR="00C75DA6" w:rsidRPr="00C75DA6" w14:paraId="4840361A" w14:textId="77777777" w:rsidTr="00C75DA6">
        <w:trPr>
          <w:trHeight w:val="4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3259D3" w14:textId="77777777" w:rsidR="0077590D" w:rsidRPr="00C75DA6" w:rsidRDefault="0077590D" w:rsidP="0077590D">
            <w:pPr>
              <w:spacing w:after="0" w:line="240" w:lineRule="auto"/>
              <w:jc w:val="center"/>
              <w:rPr>
                <w:rFonts w:ascii="Arial Narrow" w:eastAsia="Times New Roman" w:hAnsi="Arial Narrow" w:cs="Times New Roman"/>
                <w:b/>
                <w:sz w:val="17"/>
                <w:szCs w:val="17"/>
                <w:lang w:eastAsia="es-SV"/>
              </w:rPr>
            </w:pPr>
            <w:r w:rsidRPr="00C75DA6">
              <w:rPr>
                <w:rFonts w:ascii="Arial Narrow" w:eastAsia="Times New Roman" w:hAnsi="Arial Narrow" w:cs="Times New Roman"/>
                <w:b/>
                <w:sz w:val="17"/>
                <w:szCs w:val="17"/>
                <w:lang w:eastAsia="es-SV"/>
              </w:rPr>
              <w:t>61</w:t>
            </w:r>
          </w:p>
        </w:tc>
        <w:tc>
          <w:tcPr>
            <w:tcW w:w="1385" w:type="dxa"/>
            <w:tcBorders>
              <w:top w:val="nil"/>
              <w:left w:val="nil"/>
              <w:bottom w:val="single" w:sz="4" w:space="0" w:color="auto"/>
              <w:right w:val="single" w:sz="4" w:space="0" w:color="auto"/>
            </w:tcBorders>
            <w:shd w:val="clear" w:color="auto" w:fill="auto"/>
            <w:noWrap/>
            <w:vAlign w:val="center"/>
            <w:hideMark/>
          </w:tcPr>
          <w:p w14:paraId="19ACBC43" w14:textId="77777777" w:rsidR="0077590D" w:rsidRPr="00C75DA6" w:rsidRDefault="0077590D" w:rsidP="0077590D">
            <w:pPr>
              <w:spacing w:after="0" w:line="240" w:lineRule="auto"/>
              <w:rPr>
                <w:rFonts w:ascii="Arial Narrow" w:eastAsia="Times New Roman" w:hAnsi="Arial Narrow" w:cs="Times New Roman"/>
                <w:sz w:val="17"/>
                <w:szCs w:val="17"/>
                <w:lang w:eastAsia="es-SV"/>
              </w:rPr>
            </w:pPr>
            <w:r w:rsidRPr="00C75DA6">
              <w:rPr>
                <w:rFonts w:ascii="Arial Narrow" w:eastAsia="Times New Roman" w:hAnsi="Arial Narrow" w:cs="Times New Roman"/>
                <w:sz w:val="17"/>
                <w:szCs w:val="17"/>
                <w:lang w:eastAsia="es-SV"/>
              </w:rPr>
              <w:t>Inversiones en Activos Fijos</w:t>
            </w:r>
          </w:p>
        </w:tc>
        <w:tc>
          <w:tcPr>
            <w:tcW w:w="1166" w:type="dxa"/>
            <w:tcBorders>
              <w:top w:val="nil"/>
              <w:left w:val="single" w:sz="4" w:space="0" w:color="auto"/>
              <w:bottom w:val="single" w:sz="4" w:space="0" w:color="auto"/>
              <w:right w:val="single" w:sz="4" w:space="0" w:color="auto"/>
            </w:tcBorders>
            <w:shd w:val="clear" w:color="auto" w:fill="auto"/>
            <w:noWrap/>
            <w:vAlign w:val="center"/>
          </w:tcPr>
          <w:p w14:paraId="12BF0A31" w14:textId="4519474F"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193,000.00 </w:t>
            </w:r>
          </w:p>
        </w:tc>
        <w:tc>
          <w:tcPr>
            <w:tcW w:w="1134" w:type="dxa"/>
            <w:tcBorders>
              <w:top w:val="nil"/>
              <w:left w:val="nil"/>
              <w:bottom w:val="single" w:sz="4" w:space="0" w:color="auto"/>
              <w:right w:val="single" w:sz="4" w:space="0" w:color="auto"/>
            </w:tcBorders>
            <w:shd w:val="clear" w:color="auto" w:fill="auto"/>
            <w:noWrap/>
            <w:vAlign w:val="center"/>
          </w:tcPr>
          <w:p w14:paraId="45F6C7F3" w14:textId="75D18C5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27,675.29 </w:t>
            </w:r>
          </w:p>
        </w:tc>
        <w:tc>
          <w:tcPr>
            <w:tcW w:w="489" w:type="dxa"/>
            <w:tcBorders>
              <w:top w:val="nil"/>
              <w:left w:val="nil"/>
              <w:bottom w:val="single" w:sz="4" w:space="0" w:color="auto"/>
              <w:right w:val="single" w:sz="4" w:space="0" w:color="auto"/>
            </w:tcBorders>
            <w:shd w:val="clear" w:color="auto" w:fill="auto"/>
            <w:noWrap/>
            <w:vAlign w:val="center"/>
          </w:tcPr>
          <w:p w14:paraId="2761A06D" w14:textId="030111D7"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14.34 </w:t>
            </w:r>
          </w:p>
        </w:tc>
        <w:tc>
          <w:tcPr>
            <w:tcW w:w="1134" w:type="dxa"/>
            <w:tcBorders>
              <w:top w:val="nil"/>
              <w:left w:val="nil"/>
              <w:bottom w:val="single" w:sz="4" w:space="0" w:color="auto"/>
              <w:right w:val="single" w:sz="4" w:space="0" w:color="auto"/>
            </w:tcBorders>
            <w:shd w:val="clear" w:color="auto" w:fill="auto"/>
            <w:noWrap/>
            <w:vAlign w:val="center"/>
          </w:tcPr>
          <w:p w14:paraId="675445B2" w14:textId="5B1615E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2,500.00 </w:t>
            </w:r>
          </w:p>
        </w:tc>
        <w:tc>
          <w:tcPr>
            <w:tcW w:w="1089" w:type="dxa"/>
            <w:tcBorders>
              <w:top w:val="nil"/>
              <w:left w:val="nil"/>
              <w:bottom w:val="single" w:sz="4" w:space="0" w:color="auto"/>
              <w:right w:val="single" w:sz="4" w:space="0" w:color="auto"/>
            </w:tcBorders>
            <w:shd w:val="clear" w:color="auto" w:fill="auto"/>
            <w:noWrap/>
            <w:vAlign w:val="center"/>
          </w:tcPr>
          <w:p w14:paraId="27029E2C" w14:textId="79526275"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2,255.38 </w:t>
            </w:r>
          </w:p>
        </w:tc>
        <w:tc>
          <w:tcPr>
            <w:tcW w:w="517" w:type="dxa"/>
            <w:tcBorders>
              <w:top w:val="nil"/>
              <w:left w:val="nil"/>
              <w:bottom w:val="single" w:sz="4" w:space="0" w:color="auto"/>
              <w:right w:val="single" w:sz="4" w:space="0" w:color="auto"/>
            </w:tcBorders>
            <w:shd w:val="clear" w:color="auto" w:fill="auto"/>
            <w:noWrap/>
            <w:vAlign w:val="center"/>
          </w:tcPr>
          <w:p w14:paraId="2A7AD607" w14:textId="68980DCD"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90.22 </w:t>
            </w:r>
          </w:p>
        </w:tc>
        <w:tc>
          <w:tcPr>
            <w:tcW w:w="1044" w:type="dxa"/>
            <w:tcBorders>
              <w:top w:val="nil"/>
              <w:left w:val="nil"/>
              <w:bottom w:val="single" w:sz="4" w:space="0" w:color="auto"/>
              <w:right w:val="single" w:sz="4" w:space="0" w:color="auto"/>
            </w:tcBorders>
            <w:shd w:val="clear" w:color="auto" w:fill="auto"/>
            <w:noWrap/>
            <w:vAlign w:val="center"/>
          </w:tcPr>
          <w:p w14:paraId="45718E6E" w14:textId="2C564F82"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195,500.00 </w:t>
            </w:r>
          </w:p>
        </w:tc>
        <w:tc>
          <w:tcPr>
            <w:tcW w:w="1134" w:type="dxa"/>
            <w:tcBorders>
              <w:top w:val="nil"/>
              <w:left w:val="nil"/>
              <w:bottom w:val="single" w:sz="4" w:space="0" w:color="auto"/>
              <w:right w:val="single" w:sz="4" w:space="0" w:color="auto"/>
            </w:tcBorders>
            <w:shd w:val="clear" w:color="auto" w:fill="auto"/>
            <w:noWrap/>
            <w:vAlign w:val="center"/>
          </w:tcPr>
          <w:p w14:paraId="3071DB2B" w14:textId="0635067F"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29,930.67 </w:t>
            </w:r>
          </w:p>
        </w:tc>
        <w:tc>
          <w:tcPr>
            <w:tcW w:w="489" w:type="dxa"/>
            <w:tcBorders>
              <w:top w:val="nil"/>
              <w:left w:val="nil"/>
              <w:bottom w:val="single" w:sz="4" w:space="0" w:color="auto"/>
              <w:right w:val="single" w:sz="4" w:space="0" w:color="auto"/>
            </w:tcBorders>
            <w:shd w:val="clear" w:color="auto" w:fill="auto"/>
            <w:noWrap/>
            <w:vAlign w:val="center"/>
          </w:tcPr>
          <w:p w14:paraId="1AF1C5DC" w14:textId="3B46E890" w:rsidR="0077590D" w:rsidRPr="00C75DA6" w:rsidRDefault="0077590D" w:rsidP="0077590D">
            <w:pPr>
              <w:spacing w:after="0" w:line="240" w:lineRule="auto"/>
              <w:jc w:val="center"/>
              <w:rPr>
                <w:rFonts w:ascii="Arial Narrow" w:eastAsia="Times New Roman" w:hAnsi="Arial Narrow" w:cs="Times New Roman"/>
                <w:sz w:val="17"/>
                <w:szCs w:val="17"/>
                <w:lang w:eastAsia="es-SV"/>
              </w:rPr>
            </w:pPr>
            <w:r w:rsidRPr="00C75DA6">
              <w:rPr>
                <w:rFonts w:ascii="Arial Narrow" w:hAnsi="Arial Narrow"/>
                <w:color w:val="000000"/>
                <w:sz w:val="17"/>
                <w:szCs w:val="17"/>
              </w:rPr>
              <w:t xml:space="preserve">             15.31 </w:t>
            </w:r>
          </w:p>
        </w:tc>
      </w:tr>
      <w:tr w:rsidR="00C75DA6" w:rsidRPr="00C75DA6" w14:paraId="5FB14513" w14:textId="77777777" w:rsidTr="00C75DA6">
        <w:trPr>
          <w:trHeight w:val="42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687197" w14:textId="77777777" w:rsidR="0077590D" w:rsidRPr="00C75DA6" w:rsidRDefault="0077590D" w:rsidP="0077590D">
            <w:pPr>
              <w:spacing w:after="0" w:line="240" w:lineRule="auto"/>
              <w:rPr>
                <w:rFonts w:ascii="Arial Narrow" w:eastAsia="Times New Roman" w:hAnsi="Arial Narrow" w:cs="Times New Roman"/>
                <w:sz w:val="17"/>
                <w:szCs w:val="17"/>
                <w:lang w:eastAsia="es-SV"/>
              </w:rPr>
            </w:pPr>
            <w:r w:rsidRPr="00C75DA6">
              <w:rPr>
                <w:rFonts w:ascii="Arial Narrow" w:eastAsia="Times New Roman" w:hAnsi="Arial Narrow" w:cs="Times New Roman"/>
                <w:sz w:val="17"/>
                <w:szCs w:val="17"/>
                <w:lang w:eastAsia="es-SV"/>
              </w:rPr>
              <w:t> </w:t>
            </w:r>
          </w:p>
        </w:tc>
        <w:tc>
          <w:tcPr>
            <w:tcW w:w="1385" w:type="dxa"/>
            <w:tcBorders>
              <w:top w:val="nil"/>
              <w:left w:val="nil"/>
              <w:bottom w:val="single" w:sz="4" w:space="0" w:color="auto"/>
              <w:right w:val="single" w:sz="4" w:space="0" w:color="auto"/>
            </w:tcBorders>
            <w:shd w:val="clear" w:color="auto" w:fill="auto"/>
            <w:noWrap/>
            <w:vAlign w:val="center"/>
            <w:hideMark/>
          </w:tcPr>
          <w:p w14:paraId="5BDA8825" w14:textId="77777777"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eastAsia="Times New Roman" w:hAnsi="Arial Narrow" w:cs="Times New Roman"/>
                <w:b/>
                <w:bCs/>
                <w:sz w:val="17"/>
                <w:szCs w:val="17"/>
                <w:lang w:eastAsia="es-SV"/>
              </w:rPr>
              <w:t>Total</w:t>
            </w:r>
          </w:p>
        </w:tc>
        <w:tc>
          <w:tcPr>
            <w:tcW w:w="1166" w:type="dxa"/>
            <w:tcBorders>
              <w:top w:val="nil"/>
              <w:left w:val="single" w:sz="4" w:space="0" w:color="auto"/>
              <w:bottom w:val="single" w:sz="4" w:space="0" w:color="auto"/>
              <w:right w:val="single" w:sz="4" w:space="0" w:color="auto"/>
            </w:tcBorders>
            <w:shd w:val="clear" w:color="auto" w:fill="auto"/>
            <w:noWrap/>
            <w:vAlign w:val="center"/>
          </w:tcPr>
          <w:p w14:paraId="69A5C88F" w14:textId="2A54BF85"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1,210,677.56 </w:t>
            </w:r>
          </w:p>
        </w:tc>
        <w:tc>
          <w:tcPr>
            <w:tcW w:w="1134" w:type="dxa"/>
            <w:tcBorders>
              <w:top w:val="nil"/>
              <w:left w:val="nil"/>
              <w:bottom w:val="single" w:sz="4" w:space="0" w:color="auto"/>
              <w:right w:val="single" w:sz="4" w:space="0" w:color="auto"/>
            </w:tcBorders>
            <w:shd w:val="clear" w:color="auto" w:fill="auto"/>
            <w:noWrap/>
            <w:vAlign w:val="center"/>
          </w:tcPr>
          <w:p w14:paraId="180BFCFA" w14:textId="104417AD"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880,893.56 </w:t>
            </w:r>
          </w:p>
        </w:tc>
        <w:tc>
          <w:tcPr>
            <w:tcW w:w="489" w:type="dxa"/>
            <w:tcBorders>
              <w:top w:val="nil"/>
              <w:left w:val="nil"/>
              <w:bottom w:val="single" w:sz="4" w:space="0" w:color="auto"/>
              <w:right w:val="single" w:sz="4" w:space="0" w:color="auto"/>
            </w:tcBorders>
            <w:shd w:val="clear" w:color="auto" w:fill="auto"/>
            <w:noWrap/>
            <w:vAlign w:val="center"/>
          </w:tcPr>
          <w:p w14:paraId="1EF4D34C" w14:textId="1F4D10D5"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72.76 </w:t>
            </w:r>
          </w:p>
        </w:tc>
        <w:tc>
          <w:tcPr>
            <w:tcW w:w="1134" w:type="dxa"/>
            <w:tcBorders>
              <w:top w:val="nil"/>
              <w:left w:val="nil"/>
              <w:bottom w:val="single" w:sz="4" w:space="0" w:color="auto"/>
              <w:right w:val="single" w:sz="4" w:space="0" w:color="auto"/>
            </w:tcBorders>
            <w:shd w:val="clear" w:color="auto" w:fill="auto"/>
            <w:noWrap/>
            <w:vAlign w:val="center"/>
          </w:tcPr>
          <w:p w14:paraId="315AC13C" w14:textId="6A8B6BB5"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748,640.67 </w:t>
            </w:r>
          </w:p>
        </w:tc>
        <w:tc>
          <w:tcPr>
            <w:tcW w:w="1089" w:type="dxa"/>
            <w:tcBorders>
              <w:top w:val="nil"/>
              <w:left w:val="nil"/>
              <w:bottom w:val="single" w:sz="4" w:space="0" w:color="auto"/>
              <w:right w:val="single" w:sz="4" w:space="0" w:color="auto"/>
            </w:tcBorders>
            <w:shd w:val="clear" w:color="auto" w:fill="auto"/>
            <w:noWrap/>
            <w:vAlign w:val="center"/>
          </w:tcPr>
          <w:p w14:paraId="01B3DE3D" w14:textId="01AFDEAB"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655,083.24 </w:t>
            </w:r>
          </w:p>
        </w:tc>
        <w:tc>
          <w:tcPr>
            <w:tcW w:w="517" w:type="dxa"/>
            <w:tcBorders>
              <w:top w:val="nil"/>
              <w:left w:val="nil"/>
              <w:bottom w:val="single" w:sz="4" w:space="0" w:color="auto"/>
              <w:right w:val="single" w:sz="4" w:space="0" w:color="auto"/>
            </w:tcBorders>
            <w:shd w:val="clear" w:color="auto" w:fill="auto"/>
            <w:noWrap/>
            <w:vAlign w:val="center"/>
          </w:tcPr>
          <w:p w14:paraId="6C61698D" w14:textId="52FDE66A"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87.50 </w:t>
            </w:r>
          </w:p>
        </w:tc>
        <w:tc>
          <w:tcPr>
            <w:tcW w:w="1044" w:type="dxa"/>
            <w:tcBorders>
              <w:top w:val="nil"/>
              <w:left w:val="nil"/>
              <w:bottom w:val="single" w:sz="4" w:space="0" w:color="auto"/>
              <w:right w:val="single" w:sz="4" w:space="0" w:color="auto"/>
            </w:tcBorders>
            <w:shd w:val="clear" w:color="auto" w:fill="auto"/>
            <w:noWrap/>
            <w:vAlign w:val="center"/>
          </w:tcPr>
          <w:p w14:paraId="701B4A8C" w14:textId="717D555C"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1,959,318.23 </w:t>
            </w:r>
          </w:p>
        </w:tc>
        <w:tc>
          <w:tcPr>
            <w:tcW w:w="1134" w:type="dxa"/>
            <w:tcBorders>
              <w:top w:val="nil"/>
              <w:left w:val="nil"/>
              <w:bottom w:val="single" w:sz="4" w:space="0" w:color="auto"/>
              <w:right w:val="single" w:sz="4" w:space="0" w:color="auto"/>
            </w:tcBorders>
            <w:shd w:val="clear" w:color="auto" w:fill="auto"/>
            <w:noWrap/>
            <w:vAlign w:val="center"/>
          </w:tcPr>
          <w:p w14:paraId="6207C53C" w14:textId="7040ADFE"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1,535,976.80 </w:t>
            </w:r>
          </w:p>
        </w:tc>
        <w:tc>
          <w:tcPr>
            <w:tcW w:w="489" w:type="dxa"/>
            <w:tcBorders>
              <w:top w:val="nil"/>
              <w:left w:val="nil"/>
              <w:bottom w:val="single" w:sz="4" w:space="0" w:color="auto"/>
              <w:right w:val="single" w:sz="4" w:space="0" w:color="auto"/>
            </w:tcBorders>
            <w:shd w:val="clear" w:color="auto" w:fill="auto"/>
            <w:noWrap/>
            <w:vAlign w:val="center"/>
          </w:tcPr>
          <w:p w14:paraId="5F2669AF" w14:textId="7C5FE7F9" w:rsidR="0077590D" w:rsidRPr="00C75DA6" w:rsidRDefault="0077590D" w:rsidP="0077590D">
            <w:pPr>
              <w:spacing w:after="0" w:line="240" w:lineRule="auto"/>
              <w:jc w:val="center"/>
              <w:rPr>
                <w:rFonts w:ascii="Arial Narrow" w:eastAsia="Times New Roman" w:hAnsi="Arial Narrow" w:cs="Times New Roman"/>
                <w:b/>
                <w:bCs/>
                <w:sz w:val="17"/>
                <w:szCs w:val="17"/>
                <w:lang w:eastAsia="es-SV"/>
              </w:rPr>
            </w:pPr>
            <w:r w:rsidRPr="00C75DA6">
              <w:rPr>
                <w:rFonts w:ascii="Arial Narrow" w:hAnsi="Arial Narrow"/>
                <w:b/>
                <w:bCs/>
                <w:color w:val="000000"/>
                <w:sz w:val="17"/>
                <w:szCs w:val="17"/>
              </w:rPr>
              <w:t xml:space="preserve">            78.39 </w:t>
            </w:r>
          </w:p>
        </w:tc>
      </w:tr>
    </w:tbl>
    <w:p w14:paraId="30E1A4BF" w14:textId="77777777" w:rsidR="00656CFA" w:rsidRPr="00C75DA6" w:rsidRDefault="00656CFA" w:rsidP="00BC5F44">
      <w:pPr>
        <w:spacing w:line="276" w:lineRule="auto"/>
        <w:jc w:val="both"/>
        <w:rPr>
          <w:rFonts w:ascii="Arial Narrow" w:hAnsi="Arial Narrow"/>
          <w:sz w:val="17"/>
          <w:szCs w:val="17"/>
        </w:rPr>
      </w:pPr>
    </w:p>
    <w:p w14:paraId="4EF084A4" w14:textId="4AA69E4C" w:rsidR="00F57D0F" w:rsidRPr="00F133FC" w:rsidRDefault="003E30DB" w:rsidP="003E30DB">
      <w:pPr>
        <w:spacing w:line="276" w:lineRule="auto"/>
        <w:jc w:val="both"/>
        <w:rPr>
          <w:rFonts w:ascii="Arial Narrow" w:hAnsi="Arial Narrow"/>
          <w:sz w:val="24"/>
          <w:szCs w:val="24"/>
        </w:rPr>
      </w:pPr>
      <w:r w:rsidRPr="00F133FC">
        <w:rPr>
          <w:rFonts w:ascii="Arial Narrow" w:hAnsi="Arial Narrow"/>
          <w:sz w:val="24"/>
          <w:szCs w:val="24"/>
        </w:rPr>
        <w:t>Para verlo en forma más detallada, presentamos la gráfica siguiente:</w:t>
      </w:r>
    </w:p>
    <w:p w14:paraId="7C1D5CFE" w14:textId="3EDD2B1B" w:rsidR="00F57D0F" w:rsidRPr="00F133FC" w:rsidRDefault="00C75DA6" w:rsidP="003E30DB">
      <w:pPr>
        <w:spacing w:line="276" w:lineRule="auto"/>
        <w:jc w:val="both"/>
        <w:rPr>
          <w:rFonts w:ascii="Arial Narrow" w:hAnsi="Arial Narrow"/>
          <w:sz w:val="24"/>
          <w:szCs w:val="24"/>
        </w:rPr>
      </w:pPr>
      <w:r>
        <w:rPr>
          <w:noProof/>
          <w:lang w:eastAsia="es-SV"/>
        </w:rPr>
        <w:drawing>
          <wp:inline distT="0" distB="0" distL="0" distR="0" wp14:anchorId="45CB858C" wp14:editId="59DD3874">
            <wp:extent cx="6116320" cy="3781425"/>
            <wp:effectExtent l="0" t="0" r="17780" b="9525"/>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BF198E" w14:textId="69106AC2" w:rsidR="001C2C62" w:rsidRPr="00F133FC" w:rsidRDefault="001C2C62" w:rsidP="001C2C62">
      <w:pPr>
        <w:spacing w:line="276" w:lineRule="auto"/>
        <w:jc w:val="both"/>
        <w:rPr>
          <w:rFonts w:ascii="Arial Narrow" w:hAnsi="Arial Narrow"/>
          <w:sz w:val="24"/>
          <w:szCs w:val="24"/>
        </w:rPr>
      </w:pPr>
      <w:r w:rsidRPr="00F133FC">
        <w:rPr>
          <w:rFonts w:ascii="Arial Narrow" w:hAnsi="Arial Narrow"/>
          <w:sz w:val="24"/>
          <w:szCs w:val="24"/>
        </w:rPr>
        <w:t>También, se  expone el comportamiento de las remuneraciones, agrupado por áreas de trabajo durante el período de septiembre a diciembre de 2020:</w:t>
      </w:r>
    </w:p>
    <w:tbl>
      <w:tblPr>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640"/>
      </w:tblGrid>
      <w:tr w:rsidR="00F133FC" w:rsidRPr="00C75DA6" w14:paraId="24FEF157" w14:textId="77777777" w:rsidTr="00C95A1D">
        <w:trPr>
          <w:trHeight w:val="345"/>
          <w:jc w:val="center"/>
        </w:trPr>
        <w:tc>
          <w:tcPr>
            <w:tcW w:w="3940" w:type="dxa"/>
            <w:shd w:val="clear" w:color="auto" w:fill="C5E0B3" w:themeFill="accent6" w:themeFillTint="66"/>
            <w:noWrap/>
            <w:vAlign w:val="center"/>
          </w:tcPr>
          <w:p w14:paraId="0263A485" w14:textId="77777777" w:rsidR="001C2C62" w:rsidRPr="00C75DA6" w:rsidRDefault="001C2C62" w:rsidP="00A35821">
            <w:pPr>
              <w:spacing w:after="0" w:line="240" w:lineRule="auto"/>
              <w:jc w:val="center"/>
              <w:rPr>
                <w:rFonts w:ascii="Arial Narrow" w:eastAsia="Times New Roman" w:hAnsi="Arial Narrow" w:cs="Times New Roman"/>
                <w:b/>
                <w:sz w:val="20"/>
                <w:szCs w:val="20"/>
                <w:lang w:eastAsia="es-SV"/>
              </w:rPr>
            </w:pPr>
            <w:r w:rsidRPr="00C75DA6">
              <w:rPr>
                <w:rFonts w:ascii="Arial Narrow" w:eastAsia="Times New Roman" w:hAnsi="Arial Narrow" w:cs="Times New Roman"/>
                <w:b/>
                <w:sz w:val="20"/>
                <w:szCs w:val="20"/>
                <w:lang w:eastAsia="es-SV"/>
              </w:rPr>
              <w:t>Área de Trabajo</w:t>
            </w:r>
          </w:p>
        </w:tc>
        <w:tc>
          <w:tcPr>
            <w:tcW w:w="1640" w:type="dxa"/>
            <w:shd w:val="clear" w:color="auto" w:fill="C5E0B3" w:themeFill="accent6" w:themeFillTint="66"/>
            <w:noWrap/>
            <w:vAlign w:val="center"/>
          </w:tcPr>
          <w:p w14:paraId="43AB2AC7" w14:textId="77777777" w:rsidR="001C2C62" w:rsidRPr="00C75DA6" w:rsidRDefault="001C2C62" w:rsidP="00A35821">
            <w:pPr>
              <w:spacing w:after="0" w:line="240" w:lineRule="auto"/>
              <w:jc w:val="center"/>
              <w:rPr>
                <w:rFonts w:ascii="Arial Narrow" w:eastAsia="Times New Roman" w:hAnsi="Arial Narrow" w:cs="Times New Roman"/>
                <w:b/>
                <w:sz w:val="20"/>
                <w:szCs w:val="20"/>
                <w:lang w:eastAsia="es-SV"/>
              </w:rPr>
            </w:pPr>
            <w:r w:rsidRPr="00C75DA6">
              <w:rPr>
                <w:rFonts w:ascii="Arial Narrow" w:eastAsia="Times New Roman" w:hAnsi="Arial Narrow" w:cs="Times New Roman"/>
                <w:b/>
                <w:sz w:val="20"/>
                <w:szCs w:val="20"/>
                <w:lang w:eastAsia="es-SV"/>
              </w:rPr>
              <w:t>Monto</w:t>
            </w:r>
          </w:p>
          <w:p w14:paraId="1894F16F" w14:textId="77777777" w:rsidR="001C2C62" w:rsidRPr="00C75DA6" w:rsidRDefault="001C2C62" w:rsidP="00A35821">
            <w:pPr>
              <w:spacing w:after="0" w:line="240" w:lineRule="auto"/>
              <w:jc w:val="center"/>
              <w:rPr>
                <w:rFonts w:ascii="Arial Narrow" w:eastAsia="Times New Roman" w:hAnsi="Arial Narrow" w:cs="Times New Roman"/>
                <w:b/>
                <w:sz w:val="20"/>
                <w:szCs w:val="20"/>
                <w:lang w:eastAsia="es-SV"/>
              </w:rPr>
            </w:pPr>
            <w:r w:rsidRPr="00C75DA6">
              <w:rPr>
                <w:rFonts w:ascii="Arial Narrow" w:eastAsia="Times New Roman" w:hAnsi="Arial Narrow" w:cs="Times New Roman"/>
                <w:b/>
                <w:sz w:val="20"/>
                <w:szCs w:val="20"/>
                <w:lang w:eastAsia="es-SV"/>
              </w:rPr>
              <w:t>($)</w:t>
            </w:r>
          </w:p>
        </w:tc>
      </w:tr>
      <w:tr w:rsidR="00C75DA6" w:rsidRPr="00C75DA6" w14:paraId="3B2398F1" w14:textId="77777777" w:rsidTr="00C75DA6">
        <w:trPr>
          <w:trHeight w:val="345"/>
          <w:jc w:val="center"/>
        </w:trPr>
        <w:tc>
          <w:tcPr>
            <w:tcW w:w="3940" w:type="dxa"/>
            <w:shd w:val="clear" w:color="auto" w:fill="D9D9D9" w:themeFill="background1" w:themeFillShade="D9"/>
            <w:noWrap/>
            <w:vAlign w:val="bottom"/>
            <w:hideMark/>
          </w:tcPr>
          <w:p w14:paraId="637D4B0E" w14:textId="77777777" w:rsidR="00C75DA6" w:rsidRPr="00C75DA6" w:rsidRDefault="00C75DA6" w:rsidP="00C75DA6">
            <w:pPr>
              <w:spacing w:after="0" w:line="240" w:lineRule="auto"/>
              <w:rPr>
                <w:rFonts w:ascii="Arial Narrow" w:eastAsia="Times New Roman" w:hAnsi="Arial Narrow" w:cs="Times New Roman"/>
                <w:sz w:val="20"/>
                <w:szCs w:val="20"/>
                <w:lang w:eastAsia="es-SV"/>
              </w:rPr>
            </w:pPr>
            <w:r w:rsidRPr="00C75DA6">
              <w:rPr>
                <w:rFonts w:ascii="Arial Narrow" w:eastAsia="Times New Roman" w:hAnsi="Arial Narrow" w:cs="Times New Roman"/>
                <w:sz w:val="20"/>
                <w:szCs w:val="20"/>
                <w:lang w:eastAsia="es-SV"/>
              </w:rPr>
              <w:t>Remuneraciones UDICA</w:t>
            </w:r>
          </w:p>
        </w:tc>
        <w:tc>
          <w:tcPr>
            <w:tcW w:w="1640" w:type="dxa"/>
            <w:shd w:val="clear" w:color="auto" w:fill="auto"/>
            <w:noWrap/>
            <w:vAlign w:val="bottom"/>
          </w:tcPr>
          <w:p w14:paraId="58B5379E" w14:textId="012A9892" w:rsidR="00C75DA6" w:rsidRPr="00C75DA6" w:rsidRDefault="00C75DA6" w:rsidP="00C75DA6">
            <w:pPr>
              <w:spacing w:after="0" w:line="240" w:lineRule="auto"/>
              <w:jc w:val="right"/>
              <w:rPr>
                <w:rFonts w:ascii="Arial Narrow" w:eastAsia="Times New Roman" w:hAnsi="Arial Narrow" w:cs="Times New Roman"/>
                <w:b/>
                <w:sz w:val="20"/>
                <w:szCs w:val="20"/>
                <w:lang w:eastAsia="es-SV"/>
              </w:rPr>
            </w:pPr>
            <w:r w:rsidRPr="00C75DA6">
              <w:rPr>
                <w:rFonts w:ascii="Arial Narrow" w:hAnsi="Arial Narrow"/>
                <w:color w:val="000000"/>
                <w:sz w:val="20"/>
                <w:szCs w:val="20"/>
              </w:rPr>
              <w:t xml:space="preserve">      131,057.04 </w:t>
            </w:r>
          </w:p>
        </w:tc>
      </w:tr>
      <w:tr w:rsidR="00C75DA6" w:rsidRPr="00C75DA6" w14:paraId="57385C3B" w14:textId="77777777" w:rsidTr="00C75DA6">
        <w:trPr>
          <w:trHeight w:val="345"/>
          <w:jc w:val="center"/>
        </w:trPr>
        <w:tc>
          <w:tcPr>
            <w:tcW w:w="3940" w:type="dxa"/>
            <w:shd w:val="clear" w:color="auto" w:fill="D9D9D9" w:themeFill="background1" w:themeFillShade="D9"/>
            <w:noWrap/>
            <w:vAlign w:val="bottom"/>
            <w:hideMark/>
          </w:tcPr>
          <w:p w14:paraId="5FAF28A5" w14:textId="77777777" w:rsidR="00C75DA6" w:rsidRPr="00C75DA6" w:rsidRDefault="00C75DA6" w:rsidP="00C75DA6">
            <w:pPr>
              <w:spacing w:after="0" w:line="240" w:lineRule="auto"/>
              <w:rPr>
                <w:rFonts w:ascii="Arial Narrow" w:eastAsia="Times New Roman" w:hAnsi="Arial Narrow" w:cs="Times New Roman"/>
                <w:sz w:val="20"/>
                <w:szCs w:val="20"/>
                <w:lang w:eastAsia="es-SV"/>
              </w:rPr>
            </w:pPr>
            <w:r w:rsidRPr="00C75DA6">
              <w:rPr>
                <w:rFonts w:ascii="Arial Narrow" w:eastAsia="Times New Roman" w:hAnsi="Arial Narrow" w:cs="Times New Roman"/>
                <w:sz w:val="20"/>
                <w:szCs w:val="20"/>
                <w:lang w:eastAsia="es-SV"/>
              </w:rPr>
              <w:t>Remuneraciones UEL</w:t>
            </w:r>
          </w:p>
        </w:tc>
        <w:tc>
          <w:tcPr>
            <w:tcW w:w="1640" w:type="dxa"/>
            <w:shd w:val="clear" w:color="auto" w:fill="auto"/>
            <w:noWrap/>
            <w:vAlign w:val="bottom"/>
          </w:tcPr>
          <w:p w14:paraId="5DB72CA3" w14:textId="5A2BCE50" w:rsidR="00C75DA6" w:rsidRPr="00C75DA6" w:rsidRDefault="00C75DA6" w:rsidP="00C75DA6">
            <w:pPr>
              <w:spacing w:after="0" w:line="240" w:lineRule="auto"/>
              <w:jc w:val="right"/>
              <w:rPr>
                <w:rFonts w:ascii="Arial Narrow" w:eastAsia="Times New Roman" w:hAnsi="Arial Narrow" w:cs="Times New Roman"/>
                <w:b/>
                <w:sz w:val="20"/>
                <w:szCs w:val="20"/>
                <w:lang w:eastAsia="es-SV"/>
              </w:rPr>
            </w:pPr>
            <w:r w:rsidRPr="00C75DA6">
              <w:rPr>
                <w:rFonts w:ascii="Arial Narrow" w:hAnsi="Arial Narrow"/>
                <w:color w:val="000000"/>
                <w:sz w:val="20"/>
                <w:szCs w:val="20"/>
              </w:rPr>
              <w:t xml:space="preserve">     488,244.72 </w:t>
            </w:r>
          </w:p>
        </w:tc>
      </w:tr>
      <w:tr w:rsidR="00C75DA6" w:rsidRPr="00C75DA6" w14:paraId="3F5CBF01" w14:textId="77777777" w:rsidTr="00C75DA6">
        <w:trPr>
          <w:trHeight w:val="345"/>
          <w:jc w:val="center"/>
        </w:trPr>
        <w:tc>
          <w:tcPr>
            <w:tcW w:w="3940" w:type="dxa"/>
            <w:shd w:val="clear" w:color="auto" w:fill="D9D9D9" w:themeFill="background1" w:themeFillShade="D9"/>
            <w:noWrap/>
            <w:vAlign w:val="bottom"/>
            <w:hideMark/>
          </w:tcPr>
          <w:p w14:paraId="2837164E" w14:textId="77777777" w:rsidR="00C75DA6" w:rsidRPr="00C75DA6" w:rsidRDefault="00C75DA6" w:rsidP="00C75DA6">
            <w:pPr>
              <w:spacing w:after="0" w:line="240" w:lineRule="auto"/>
              <w:rPr>
                <w:rFonts w:ascii="Arial Narrow" w:eastAsia="Times New Roman" w:hAnsi="Arial Narrow" w:cs="Times New Roman"/>
                <w:sz w:val="20"/>
                <w:szCs w:val="20"/>
                <w:lang w:eastAsia="es-SV"/>
              </w:rPr>
            </w:pPr>
            <w:r w:rsidRPr="00C75DA6">
              <w:rPr>
                <w:rFonts w:ascii="Arial Narrow" w:eastAsia="Times New Roman" w:hAnsi="Arial Narrow" w:cs="Times New Roman"/>
                <w:sz w:val="20"/>
                <w:szCs w:val="20"/>
                <w:lang w:eastAsia="es-SV"/>
              </w:rPr>
              <w:t>Remuneraciones PLENO</w:t>
            </w:r>
          </w:p>
        </w:tc>
        <w:tc>
          <w:tcPr>
            <w:tcW w:w="1640" w:type="dxa"/>
            <w:shd w:val="clear" w:color="auto" w:fill="auto"/>
            <w:noWrap/>
            <w:vAlign w:val="bottom"/>
          </w:tcPr>
          <w:p w14:paraId="645F8420" w14:textId="5D96B285" w:rsidR="00C75DA6" w:rsidRPr="00C75DA6" w:rsidRDefault="00C75DA6" w:rsidP="00C75DA6">
            <w:pPr>
              <w:spacing w:after="0" w:line="240" w:lineRule="auto"/>
              <w:jc w:val="right"/>
              <w:rPr>
                <w:rFonts w:ascii="Arial Narrow" w:eastAsia="Times New Roman" w:hAnsi="Arial Narrow" w:cs="Times New Roman"/>
                <w:b/>
                <w:sz w:val="20"/>
                <w:szCs w:val="20"/>
                <w:lang w:eastAsia="es-SV"/>
              </w:rPr>
            </w:pPr>
            <w:r w:rsidRPr="00C75DA6">
              <w:rPr>
                <w:rFonts w:ascii="Arial Narrow" w:hAnsi="Arial Narrow"/>
                <w:color w:val="000000"/>
                <w:sz w:val="20"/>
                <w:szCs w:val="20"/>
              </w:rPr>
              <w:t xml:space="preserve">      137,688.24 </w:t>
            </w:r>
          </w:p>
        </w:tc>
      </w:tr>
      <w:tr w:rsidR="00C75DA6" w:rsidRPr="00C75DA6" w14:paraId="704F2882" w14:textId="77777777" w:rsidTr="00C75DA6">
        <w:trPr>
          <w:trHeight w:val="345"/>
          <w:jc w:val="center"/>
        </w:trPr>
        <w:tc>
          <w:tcPr>
            <w:tcW w:w="3940" w:type="dxa"/>
            <w:shd w:val="clear" w:color="auto" w:fill="D9D9D9" w:themeFill="background1" w:themeFillShade="D9"/>
            <w:noWrap/>
            <w:vAlign w:val="bottom"/>
            <w:hideMark/>
          </w:tcPr>
          <w:p w14:paraId="64185B1C" w14:textId="77777777" w:rsidR="00C75DA6" w:rsidRPr="00C75DA6" w:rsidRDefault="00C75DA6" w:rsidP="00C75DA6">
            <w:pPr>
              <w:spacing w:after="0" w:line="240" w:lineRule="auto"/>
              <w:rPr>
                <w:rFonts w:ascii="Arial Narrow" w:eastAsia="Times New Roman" w:hAnsi="Arial Narrow" w:cs="Times New Roman"/>
                <w:sz w:val="20"/>
                <w:szCs w:val="20"/>
                <w:lang w:eastAsia="es-SV"/>
              </w:rPr>
            </w:pPr>
            <w:r w:rsidRPr="00C75DA6">
              <w:rPr>
                <w:rFonts w:ascii="Arial Narrow" w:eastAsia="Times New Roman" w:hAnsi="Arial Narrow" w:cs="Times New Roman"/>
                <w:sz w:val="20"/>
                <w:szCs w:val="20"/>
                <w:lang w:eastAsia="es-SV"/>
              </w:rPr>
              <w:t>Remuneraciones Administrativa</w:t>
            </w:r>
          </w:p>
        </w:tc>
        <w:tc>
          <w:tcPr>
            <w:tcW w:w="1640" w:type="dxa"/>
            <w:shd w:val="clear" w:color="auto" w:fill="auto"/>
            <w:noWrap/>
            <w:vAlign w:val="bottom"/>
          </w:tcPr>
          <w:p w14:paraId="156C2188" w14:textId="627AAB42" w:rsidR="00C75DA6" w:rsidRPr="00C75DA6" w:rsidRDefault="00C75DA6" w:rsidP="00C75DA6">
            <w:pPr>
              <w:spacing w:after="0" w:line="240" w:lineRule="auto"/>
              <w:jc w:val="right"/>
              <w:rPr>
                <w:rFonts w:ascii="Arial Narrow" w:eastAsia="Times New Roman" w:hAnsi="Arial Narrow" w:cs="Times New Roman"/>
                <w:b/>
                <w:sz w:val="20"/>
                <w:szCs w:val="20"/>
                <w:lang w:eastAsia="es-SV"/>
              </w:rPr>
            </w:pPr>
            <w:r w:rsidRPr="00C75DA6">
              <w:rPr>
                <w:rFonts w:ascii="Arial Narrow" w:hAnsi="Arial Narrow"/>
                <w:color w:val="000000"/>
                <w:sz w:val="20"/>
                <w:szCs w:val="20"/>
              </w:rPr>
              <w:t xml:space="preserve">     454,856.56 </w:t>
            </w:r>
          </w:p>
        </w:tc>
      </w:tr>
    </w:tbl>
    <w:p w14:paraId="53DA8D18" w14:textId="77777777" w:rsidR="001C2C62" w:rsidRPr="00F133FC" w:rsidRDefault="001C2C62" w:rsidP="00BC5F44">
      <w:pPr>
        <w:spacing w:line="276" w:lineRule="auto"/>
        <w:jc w:val="both"/>
        <w:rPr>
          <w:rFonts w:ascii="Arial Narrow" w:hAnsi="Arial Narrow"/>
          <w:sz w:val="24"/>
          <w:szCs w:val="24"/>
        </w:rPr>
      </w:pPr>
    </w:p>
    <w:p w14:paraId="15FCE862" w14:textId="746544F3" w:rsidR="00BA32C9" w:rsidRPr="00F133FC" w:rsidRDefault="00BA32C9" w:rsidP="00B9747E">
      <w:pPr>
        <w:pStyle w:val="Prrafodelista"/>
        <w:numPr>
          <w:ilvl w:val="0"/>
          <w:numId w:val="8"/>
        </w:numPr>
        <w:spacing w:line="276" w:lineRule="auto"/>
        <w:jc w:val="both"/>
        <w:rPr>
          <w:rFonts w:ascii="Arial Narrow" w:hAnsi="Arial Narrow"/>
          <w:b/>
          <w:sz w:val="24"/>
          <w:szCs w:val="24"/>
        </w:rPr>
      </w:pPr>
      <w:r w:rsidRPr="00F133FC">
        <w:rPr>
          <w:rFonts w:ascii="Arial Narrow" w:hAnsi="Arial Narrow"/>
          <w:b/>
          <w:sz w:val="24"/>
          <w:szCs w:val="24"/>
        </w:rPr>
        <w:lastRenderedPageBreak/>
        <w:t>Información de la gestión de adquisiciones:</w:t>
      </w:r>
    </w:p>
    <w:p w14:paraId="3DB6AD55" w14:textId="585AC5F7" w:rsidR="00BA32C9" w:rsidRPr="00F133FC" w:rsidRDefault="00BA32C9" w:rsidP="00BC5F44">
      <w:pPr>
        <w:spacing w:line="276" w:lineRule="auto"/>
        <w:jc w:val="both"/>
        <w:rPr>
          <w:rFonts w:ascii="Arial Narrow" w:hAnsi="Arial Narrow"/>
          <w:sz w:val="24"/>
          <w:szCs w:val="24"/>
        </w:rPr>
      </w:pPr>
      <w:r w:rsidRPr="00F133FC">
        <w:rPr>
          <w:rFonts w:ascii="Arial Narrow" w:hAnsi="Arial Narrow"/>
          <w:sz w:val="24"/>
          <w:szCs w:val="24"/>
        </w:rPr>
        <w:t xml:space="preserve">AL igual que en la gestión financiera, las adquisiciones </w:t>
      </w:r>
      <w:r w:rsidR="00F2067C" w:rsidRPr="00F133FC">
        <w:rPr>
          <w:rFonts w:ascii="Arial Narrow" w:hAnsi="Arial Narrow"/>
          <w:sz w:val="24"/>
          <w:szCs w:val="24"/>
        </w:rPr>
        <w:t xml:space="preserve">de bienes y servicios a favor del Tribunal de Ética Gubernamental </w:t>
      </w:r>
      <w:r w:rsidRPr="00F133FC">
        <w:rPr>
          <w:rFonts w:ascii="Arial Narrow" w:hAnsi="Arial Narrow"/>
          <w:sz w:val="24"/>
          <w:szCs w:val="24"/>
        </w:rPr>
        <w:t>se realiza</w:t>
      </w:r>
      <w:r w:rsidR="00F2067C" w:rsidRPr="00F133FC">
        <w:rPr>
          <w:rFonts w:ascii="Arial Narrow" w:hAnsi="Arial Narrow"/>
          <w:sz w:val="24"/>
          <w:szCs w:val="24"/>
        </w:rPr>
        <w:t xml:space="preserve"> atendiendo </w:t>
      </w:r>
      <w:r w:rsidRPr="00F133FC">
        <w:rPr>
          <w:rFonts w:ascii="Arial Narrow" w:hAnsi="Arial Narrow"/>
          <w:sz w:val="24"/>
          <w:szCs w:val="24"/>
        </w:rPr>
        <w:t>la normativa gubernamental, poniendo principalmente énfasis en las premisas de  transparencia</w:t>
      </w:r>
      <w:r w:rsidR="00F2067C" w:rsidRPr="00F133FC">
        <w:rPr>
          <w:rFonts w:ascii="Arial Narrow" w:hAnsi="Arial Narrow"/>
          <w:sz w:val="24"/>
          <w:szCs w:val="24"/>
        </w:rPr>
        <w:t xml:space="preserve"> y eficiencia, con el fin de apoyar con las adquisiciones, para que se cumplan los objetivos institucionales</w:t>
      </w:r>
    </w:p>
    <w:p w14:paraId="35B2A539" w14:textId="25AF0CFB" w:rsidR="00BA32C9" w:rsidRPr="00F133FC" w:rsidRDefault="00F2067C" w:rsidP="00F2067C">
      <w:pPr>
        <w:spacing w:line="276" w:lineRule="auto"/>
        <w:jc w:val="center"/>
        <w:rPr>
          <w:rFonts w:ascii="Arial Narrow" w:hAnsi="Arial Narrow"/>
          <w:b/>
          <w:sz w:val="24"/>
          <w:szCs w:val="24"/>
          <w:u w:val="single"/>
        </w:rPr>
      </w:pPr>
      <w:r w:rsidRPr="00F133FC">
        <w:rPr>
          <w:rFonts w:ascii="Arial Narrow" w:hAnsi="Arial Narrow"/>
          <w:b/>
          <w:sz w:val="24"/>
          <w:szCs w:val="24"/>
          <w:u w:val="single"/>
        </w:rPr>
        <w:t>Procesos de adquisición y  contratación de bienes y servicios, según el siguiente detalle:</w:t>
      </w:r>
    </w:p>
    <w:tbl>
      <w:tblPr>
        <w:tblW w:w="9771" w:type="dxa"/>
        <w:jc w:val="center"/>
        <w:tblCellMar>
          <w:left w:w="70" w:type="dxa"/>
          <w:right w:w="70" w:type="dxa"/>
        </w:tblCellMar>
        <w:tblLook w:val="04A0" w:firstRow="1" w:lastRow="0" w:firstColumn="1" w:lastColumn="0" w:noHBand="0" w:noVBand="1"/>
      </w:tblPr>
      <w:tblGrid>
        <w:gridCol w:w="3686"/>
        <w:gridCol w:w="1053"/>
        <w:gridCol w:w="2055"/>
        <w:gridCol w:w="1347"/>
        <w:gridCol w:w="1630"/>
      </w:tblGrid>
      <w:tr w:rsidR="00DD3DE9" w:rsidRPr="00DD3DE9" w14:paraId="71DD49A7" w14:textId="77777777" w:rsidTr="00DD3DE9">
        <w:trPr>
          <w:trHeight w:val="434"/>
          <w:jc w:val="center"/>
        </w:trPr>
        <w:tc>
          <w:tcPr>
            <w:tcW w:w="3686" w:type="dxa"/>
            <w:vMerge w:val="restart"/>
            <w:tcBorders>
              <w:top w:val="single" w:sz="8" w:space="0" w:color="auto"/>
              <w:left w:val="single" w:sz="8" w:space="0" w:color="auto"/>
              <w:right w:val="single" w:sz="8" w:space="0" w:color="auto"/>
            </w:tcBorders>
            <w:shd w:val="clear" w:color="auto" w:fill="BDD6EE" w:themeFill="accent1" w:themeFillTint="66"/>
            <w:noWrap/>
            <w:vAlign w:val="center"/>
            <w:hideMark/>
          </w:tcPr>
          <w:p w14:paraId="63E2E143" w14:textId="77777777" w:rsidR="00DD3DE9" w:rsidRPr="00DD3DE9" w:rsidRDefault="00DD3DE9" w:rsidP="00C36208">
            <w:pPr>
              <w:spacing w:after="0" w:line="276" w:lineRule="auto"/>
              <w:jc w:val="center"/>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 xml:space="preserve">PROCESOS </w:t>
            </w:r>
          </w:p>
          <w:p w14:paraId="2EAFF99C" w14:textId="11E8C61F" w:rsidR="00DD3DE9" w:rsidRPr="00DD3DE9" w:rsidRDefault="00DD3DE9" w:rsidP="00C36208">
            <w:pPr>
              <w:spacing w:after="0" w:line="276" w:lineRule="auto"/>
              <w:jc w:val="center"/>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 </w:t>
            </w:r>
          </w:p>
        </w:tc>
        <w:tc>
          <w:tcPr>
            <w:tcW w:w="3108" w:type="dxa"/>
            <w:gridSpan w:val="2"/>
            <w:tcBorders>
              <w:top w:val="single" w:sz="8" w:space="0" w:color="auto"/>
              <w:left w:val="nil"/>
              <w:bottom w:val="single" w:sz="8" w:space="0" w:color="auto"/>
              <w:right w:val="single" w:sz="8" w:space="0" w:color="000000"/>
            </w:tcBorders>
            <w:shd w:val="clear" w:color="auto" w:fill="A8D08D" w:themeFill="accent6" w:themeFillTint="99"/>
            <w:noWrap/>
            <w:vAlign w:val="center"/>
            <w:hideMark/>
          </w:tcPr>
          <w:p w14:paraId="300799A2" w14:textId="77777777"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1 DE SEPTIEMBRE AL 31 DICIEMBRE DE 2020</w:t>
            </w:r>
          </w:p>
        </w:tc>
        <w:tc>
          <w:tcPr>
            <w:tcW w:w="2977" w:type="dxa"/>
            <w:gridSpan w:val="2"/>
            <w:tcBorders>
              <w:top w:val="single" w:sz="8" w:space="0" w:color="auto"/>
              <w:left w:val="nil"/>
              <w:bottom w:val="single" w:sz="8" w:space="0" w:color="auto"/>
              <w:right w:val="single" w:sz="8" w:space="0" w:color="000000"/>
            </w:tcBorders>
            <w:shd w:val="clear" w:color="auto" w:fill="FFE599" w:themeFill="accent4" w:themeFillTint="66"/>
            <w:noWrap/>
            <w:vAlign w:val="center"/>
            <w:hideMark/>
          </w:tcPr>
          <w:p w14:paraId="2E9DAC07" w14:textId="66B47A2A"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I DE ENERO AL 31 DE AGOSTO DE 2021</w:t>
            </w:r>
          </w:p>
        </w:tc>
      </w:tr>
      <w:tr w:rsidR="00DD3DE9" w:rsidRPr="00DD3DE9" w14:paraId="368E70B7" w14:textId="77777777" w:rsidTr="00DD3DE9">
        <w:trPr>
          <w:trHeight w:val="204"/>
          <w:jc w:val="center"/>
        </w:trPr>
        <w:tc>
          <w:tcPr>
            <w:tcW w:w="3686" w:type="dxa"/>
            <w:vMerge/>
            <w:tcBorders>
              <w:left w:val="single" w:sz="8" w:space="0" w:color="auto"/>
              <w:bottom w:val="single" w:sz="4" w:space="0" w:color="auto"/>
              <w:right w:val="single" w:sz="8" w:space="0" w:color="auto"/>
            </w:tcBorders>
            <w:shd w:val="clear" w:color="auto" w:fill="BDD6EE" w:themeFill="accent1" w:themeFillTint="66"/>
            <w:noWrap/>
            <w:vAlign w:val="center"/>
            <w:hideMark/>
          </w:tcPr>
          <w:p w14:paraId="515F85F3" w14:textId="33C9E855" w:rsidR="00DD3DE9" w:rsidRPr="00DD3DE9" w:rsidRDefault="00DD3DE9" w:rsidP="00C36208">
            <w:pPr>
              <w:spacing w:after="0" w:line="276" w:lineRule="auto"/>
              <w:jc w:val="center"/>
              <w:rPr>
                <w:rFonts w:ascii="Arial Narrow" w:eastAsia="Times New Roman" w:hAnsi="Arial Narrow" w:cs="Times New Roman"/>
                <w:b/>
                <w:bCs/>
                <w:color w:val="000000"/>
                <w:sz w:val="20"/>
                <w:szCs w:val="20"/>
                <w:lang w:eastAsia="es-SV"/>
              </w:rPr>
            </w:pPr>
          </w:p>
        </w:tc>
        <w:tc>
          <w:tcPr>
            <w:tcW w:w="1053" w:type="dxa"/>
            <w:tcBorders>
              <w:top w:val="nil"/>
              <w:left w:val="nil"/>
              <w:bottom w:val="single" w:sz="4" w:space="0" w:color="auto"/>
              <w:right w:val="single" w:sz="8" w:space="0" w:color="auto"/>
            </w:tcBorders>
            <w:shd w:val="clear" w:color="auto" w:fill="A8D08D" w:themeFill="accent6" w:themeFillTint="99"/>
            <w:noWrap/>
            <w:vAlign w:val="center"/>
            <w:hideMark/>
          </w:tcPr>
          <w:p w14:paraId="58A2A5E6" w14:textId="77777777"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 xml:space="preserve"> CANTIDAD </w:t>
            </w:r>
          </w:p>
        </w:tc>
        <w:tc>
          <w:tcPr>
            <w:tcW w:w="2055" w:type="dxa"/>
            <w:tcBorders>
              <w:top w:val="nil"/>
              <w:left w:val="nil"/>
              <w:bottom w:val="single" w:sz="4" w:space="0" w:color="auto"/>
              <w:right w:val="single" w:sz="8" w:space="0" w:color="auto"/>
            </w:tcBorders>
            <w:shd w:val="clear" w:color="auto" w:fill="A8D08D" w:themeFill="accent6" w:themeFillTint="99"/>
            <w:noWrap/>
            <w:vAlign w:val="center"/>
            <w:hideMark/>
          </w:tcPr>
          <w:p w14:paraId="72C35499" w14:textId="77777777"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MONTO CONTRACTUAL</w:t>
            </w:r>
          </w:p>
        </w:tc>
        <w:tc>
          <w:tcPr>
            <w:tcW w:w="1347" w:type="dxa"/>
            <w:tcBorders>
              <w:top w:val="nil"/>
              <w:left w:val="nil"/>
              <w:bottom w:val="single" w:sz="4" w:space="0" w:color="auto"/>
              <w:right w:val="single" w:sz="8" w:space="0" w:color="auto"/>
            </w:tcBorders>
            <w:shd w:val="clear" w:color="auto" w:fill="FFE599" w:themeFill="accent4" w:themeFillTint="66"/>
            <w:noWrap/>
            <w:vAlign w:val="center"/>
            <w:hideMark/>
          </w:tcPr>
          <w:p w14:paraId="4A916EF0" w14:textId="77777777"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 xml:space="preserve"> CANTIDAD </w:t>
            </w:r>
          </w:p>
        </w:tc>
        <w:tc>
          <w:tcPr>
            <w:tcW w:w="1630" w:type="dxa"/>
            <w:tcBorders>
              <w:top w:val="nil"/>
              <w:left w:val="nil"/>
              <w:bottom w:val="single" w:sz="4" w:space="0" w:color="auto"/>
              <w:right w:val="single" w:sz="8" w:space="0" w:color="auto"/>
            </w:tcBorders>
            <w:shd w:val="clear" w:color="auto" w:fill="FFE599" w:themeFill="accent4" w:themeFillTint="66"/>
            <w:noWrap/>
            <w:vAlign w:val="center"/>
            <w:hideMark/>
          </w:tcPr>
          <w:p w14:paraId="4859C2AE" w14:textId="77777777" w:rsidR="00DD3DE9" w:rsidRPr="00DD3DE9" w:rsidRDefault="00DD3DE9" w:rsidP="00C36208">
            <w:pPr>
              <w:spacing w:after="0" w:line="276" w:lineRule="auto"/>
              <w:jc w:val="center"/>
              <w:rPr>
                <w:rFonts w:ascii="Arial Narrow" w:eastAsia="Times New Roman" w:hAnsi="Arial Narrow" w:cs="Times New Roman"/>
                <w:b/>
                <w:bCs/>
                <w:color w:val="000000"/>
                <w:sz w:val="18"/>
                <w:szCs w:val="20"/>
                <w:lang w:eastAsia="es-SV"/>
              </w:rPr>
            </w:pPr>
            <w:r w:rsidRPr="00DD3DE9">
              <w:rPr>
                <w:rFonts w:ascii="Arial Narrow" w:eastAsia="Times New Roman" w:hAnsi="Arial Narrow" w:cs="Times New Roman"/>
                <w:b/>
                <w:bCs/>
                <w:color w:val="000000"/>
                <w:sz w:val="18"/>
                <w:szCs w:val="20"/>
                <w:lang w:eastAsia="es-SV"/>
              </w:rPr>
              <w:t>MONTO CONTRACTUAL</w:t>
            </w:r>
          </w:p>
        </w:tc>
      </w:tr>
      <w:tr w:rsidR="00DD3DE9" w:rsidRPr="00DD3DE9" w14:paraId="221DF4E4" w14:textId="77777777" w:rsidTr="00806CFC">
        <w:trPr>
          <w:trHeight w:val="273"/>
          <w:jc w:val="center"/>
        </w:trPr>
        <w:tc>
          <w:tcPr>
            <w:tcW w:w="3686" w:type="dxa"/>
            <w:tcBorders>
              <w:top w:val="nil"/>
              <w:left w:val="single" w:sz="8" w:space="0" w:color="auto"/>
              <w:bottom w:val="single" w:sz="4" w:space="0" w:color="auto"/>
              <w:right w:val="single" w:sz="8" w:space="0" w:color="auto"/>
            </w:tcBorders>
            <w:shd w:val="clear" w:color="auto" w:fill="BDD6EE" w:themeFill="accent1" w:themeFillTint="66"/>
            <w:noWrap/>
            <w:vAlign w:val="bottom"/>
            <w:hideMark/>
          </w:tcPr>
          <w:p w14:paraId="1186FEB7" w14:textId="3BA71DA6" w:rsidR="00DD3DE9" w:rsidRPr="00DD3DE9" w:rsidRDefault="00DD3DE9" w:rsidP="00C36208">
            <w:pPr>
              <w:spacing w:after="0" w:line="276" w:lineRule="auto"/>
              <w:jc w:val="both"/>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Procesos por libre gestión (órdenes  de compra)</w:t>
            </w:r>
          </w:p>
        </w:tc>
        <w:tc>
          <w:tcPr>
            <w:tcW w:w="1053" w:type="dxa"/>
            <w:tcBorders>
              <w:top w:val="nil"/>
              <w:left w:val="nil"/>
              <w:bottom w:val="single" w:sz="4" w:space="0" w:color="auto"/>
              <w:right w:val="single" w:sz="8" w:space="0" w:color="auto"/>
            </w:tcBorders>
            <w:shd w:val="clear" w:color="auto" w:fill="auto"/>
            <w:noWrap/>
            <w:vAlign w:val="bottom"/>
            <w:hideMark/>
          </w:tcPr>
          <w:p w14:paraId="02E66AFB"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49</w:t>
            </w:r>
          </w:p>
        </w:tc>
        <w:tc>
          <w:tcPr>
            <w:tcW w:w="2055" w:type="dxa"/>
            <w:tcBorders>
              <w:top w:val="nil"/>
              <w:left w:val="nil"/>
              <w:bottom w:val="single" w:sz="4" w:space="0" w:color="auto"/>
              <w:right w:val="single" w:sz="8" w:space="0" w:color="auto"/>
            </w:tcBorders>
            <w:shd w:val="clear" w:color="auto" w:fill="auto"/>
            <w:noWrap/>
            <w:vAlign w:val="bottom"/>
            <w:hideMark/>
          </w:tcPr>
          <w:p w14:paraId="5CA2D102" w14:textId="2D9A911C"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w:t>
            </w:r>
            <w:r>
              <w:rPr>
                <w:rFonts w:ascii="Arial Narrow" w:eastAsia="Times New Roman" w:hAnsi="Arial Narrow" w:cs="Times New Roman"/>
                <w:color w:val="000000"/>
                <w:sz w:val="20"/>
                <w:szCs w:val="20"/>
                <w:lang w:eastAsia="es-SV"/>
              </w:rPr>
              <w:t xml:space="preserve"> </w:t>
            </w:r>
            <w:r w:rsidRPr="00DD3DE9">
              <w:rPr>
                <w:rFonts w:ascii="Arial Narrow" w:eastAsia="Times New Roman" w:hAnsi="Arial Narrow" w:cs="Times New Roman"/>
                <w:color w:val="000000"/>
                <w:sz w:val="20"/>
                <w:szCs w:val="20"/>
                <w:lang w:eastAsia="es-SV"/>
              </w:rPr>
              <w:t xml:space="preserve">    94,248.89 </w:t>
            </w:r>
          </w:p>
        </w:tc>
        <w:tc>
          <w:tcPr>
            <w:tcW w:w="1347" w:type="dxa"/>
            <w:tcBorders>
              <w:top w:val="nil"/>
              <w:left w:val="nil"/>
              <w:bottom w:val="single" w:sz="4" w:space="0" w:color="auto"/>
              <w:right w:val="single" w:sz="8" w:space="0" w:color="auto"/>
            </w:tcBorders>
            <w:shd w:val="clear" w:color="auto" w:fill="auto"/>
            <w:noWrap/>
            <w:vAlign w:val="bottom"/>
            <w:hideMark/>
          </w:tcPr>
          <w:p w14:paraId="6D3931E9"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69</w:t>
            </w:r>
          </w:p>
        </w:tc>
        <w:tc>
          <w:tcPr>
            <w:tcW w:w="1630" w:type="dxa"/>
            <w:tcBorders>
              <w:top w:val="nil"/>
              <w:left w:val="nil"/>
              <w:bottom w:val="single" w:sz="4" w:space="0" w:color="auto"/>
              <w:right w:val="single" w:sz="8" w:space="0" w:color="auto"/>
            </w:tcBorders>
            <w:shd w:val="clear" w:color="auto" w:fill="auto"/>
            <w:noWrap/>
            <w:vAlign w:val="bottom"/>
            <w:hideMark/>
          </w:tcPr>
          <w:p w14:paraId="463CB5F9"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132,297.27 </w:t>
            </w:r>
          </w:p>
        </w:tc>
      </w:tr>
      <w:tr w:rsidR="00DD3DE9" w:rsidRPr="00DD3DE9" w14:paraId="2C1526A4" w14:textId="77777777" w:rsidTr="00DD3DE9">
        <w:trPr>
          <w:trHeight w:val="450"/>
          <w:jc w:val="center"/>
        </w:trPr>
        <w:tc>
          <w:tcPr>
            <w:tcW w:w="3686" w:type="dxa"/>
            <w:tcBorders>
              <w:top w:val="nil"/>
              <w:left w:val="single" w:sz="8" w:space="0" w:color="auto"/>
              <w:bottom w:val="single" w:sz="4" w:space="0" w:color="auto"/>
              <w:right w:val="single" w:sz="8" w:space="0" w:color="auto"/>
            </w:tcBorders>
            <w:shd w:val="clear" w:color="auto" w:fill="BDD6EE" w:themeFill="accent1" w:themeFillTint="66"/>
            <w:noWrap/>
            <w:vAlign w:val="bottom"/>
            <w:hideMark/>
          </w:tcPr>
          <w:p w14:paraId="724883BA" w14:textId="77777777" w:rsidR="00DD3DE9" w:rsidRPr="00DD3DE9" w:rsidRDefault="00DD3DE9" w:rsidP="00C36208">
            <w:pPr>
              <w:spacing w:after="0" w:line="276" w:lineRule="auto"/>
              <w:jc w:val="both"/>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Procesos por libre gestión (contratos)</w:t>
            </w:r>
          </w:p>
        </w:tc>
        <w:tc>
          <w:tcPr>
            <w:tcW w:w="1053" w:type="dxa"/>
            <w:tcBorders>
              <w:top w:val="nil"/>
              <w:left w:val="nil"/>
              <w:bottom w:val="single" w:sz="4" w:space="0" w:color="auto"/>
              <w:right w:val="single" w:sz="8" w:space="0" w:color="auto"/>
            </w:tcBorders>
            <w:shd w:val="clear" w:color="auto" w:fill="auto"/>
            <w:noWrap/>
            <w:vAlign w:val="bottom"/>
            <w:hideMark/>
          </w:tcPr>
          <w:p w14:paraId="62F2598C"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1</w:t>
            </w:r>
          </w:p>
        </w:tc>
        <w:tc>
          <w:tcPr>
            <w:tcW w:w="2055" w:type="dxa"/>
            <w:tcBorders>
              <w:top w:val="nil"/>
              <w:left w:val="nil"/>
              <w:bottom w:val="single" w:sz="4" w:space="0" w:color="auto"/>
              <w:right w:val="single" w:sz="8" w:space="0" w:color="auto"/>
            </w:tcBorders>
            <w:shd w:val="clear" w:color="auto" w:fill="auto"/>
            <w:noWrap/>
            <w:vAlign w:val="bottom"/>
            <w:hideMark/>
          </w:tcPr>
          <w:p w14:paraId="06624E1E"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1,820.00 </w:t>
            </w:r>
          </w:p>
        </w:tc>
        <w:tc>
          <w:tcPr>
            <w:tcW w:w="1347" w:type="dxa"/>
            <w:tcBorders>
              <w:top w:val="nil"/>
              <w:left w:val="nil"/>
              <w:bottom w:val="single" w:sz="4" w:space="0" w:color="auto"/>
              <w:right w:val="single" w:sz="8" w:space="0" w:color="auto"/>
            </w:tcBorders>
            <w:shd w:val="clear" w:color="auto" w:fill="auto"/>
            <w:noWrap/>
            <w:vAlign w:val="bottom"/>
            <w:hideMark/>
          </w:tcPr>
          <w:p w14:paraId="045B8ADA"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20</w:t>
            </w:r>
          </w:p>
        </w:tc>
        <w:tc>
          <w:tcPr>
            <w:tcW w:w="1630" w:type="dxa"/>
            <w:tcBorders>
              <w:top w:val="nil"/>
              <w:left w:val="nil"/>
              <w:bottom w:val="single" w:sz="4" w:space="0" w:color="auto"/>
              <w:right w:val="single" w:sz="8" w:space="0" w:color="auto"/>
            </w:tcBorders>
            <w:shd w:val="clear" w:color="auto" w:fill="auto"/>
            <w:noWrap/>
            <w:vAlign w:val="bottom"/>
            <w:hideMark/>
          </w:tcPr>
          <w:p w14:paraId="46EA7847"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186,103.47 </w:t>
            </w:r>
          </w:p>
        </w:tc>
      </w:tr>
      <w:tr w:rsidR="00DD3DE9" w:rsidRPr="00DD3DE9" w14:paraId="14062821" w14:textId="77777777" w:rsidTr="00DD3DE9">
        <w:trPr>
          <w:trHeight w:val="499"/>
          <w:jc w:val="center"/>
        </w:trPr>
        <w:tc>
          <w:tcPr>
            <w:tcW w:w="3686" w:type="dxa"/>
            <w:tcBorders>
              <w:top w:val="nil"/>
              <w:left w:val="single" w:sz="8" w:space="0" w:color="auto"/>
              <w:bottom w:val="single" w:sz="4" w:space="0" w:color="auto"/>
              <w:right w:val="single" w:sz="8" w:space="0" w:color="auto"/>
            </w:tcBorders>
            <w:shd w:val="clear" w:color="auto" w:fill="BDD6EE" w:themeFill="accent1" w:themeFillTint="66"/>
            <w:noWrap/>
            <w:vAlign w:val="bottom"/>
            <w:hideMark/>
          </w:tcPr>
          <w:p w14:paraId="42783C2B" w14:textId="77777777" w:rsidR="00DD3DE9" w:rsidRPr="00DD3DE9" w:rsidRDefault="00DD3DE9" w:rsidP="00C36208">
            <w:pPr>
              <w:spacing w:after="0" w:line="276" w:lineRule="auto"/>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Procesos por medio de licitación Pública (contratos)</w:t>
            </w:r>
          </w:p>
        </w:tc>
        <w:tc>
          <w:tcPr>
            <w:tcW w:w="1053" w:type="dxa"/>
            <w:tcBorders>
              <w:top w:val="nil"/>
              <w:left w:val="nil"/>
              <w:bottom w:val="single" w:sz="4" w:space="0" w:color="auto"/>
              <w:right w:val="single" w:sz="8" w:space="0" w:color="auto"/>
            </w:tcBorders>
            <w:shd w:val="clear" w:color="auto" w:fill="auto"/>
            <w:noWrap/>
            <w:vAlign w:val="bottom"/>
            <w:hideMark/>
          </w:tcPr>
          <w:p w14:paraId="19A90841"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2</w:t>
            </w:r>
          </w:p>
        </w:tc>
        <w:tc>
          <w:tcPr>
            <w:tcW w:w="2055" w:type="dxa"/>
            <w:tcBorders>
              <w:top w:val="nil"/>
              <w:left w:val="nil"/>
              <w:bottom w:val="single" w:sz="4" w:space="0" w:color="auto"/>
              <w:right w:val="single" w:sz="8" w:space="0" w:color="auto"/>
            </w:tcBorders>
            <w:shd w:val="clear" w:color="auto" w:fill="auto"/>
            <w:noWrap/>
            <w:vAlign w:val="bottom"/>
            <w:hideMark/>
          </w:tcPr>
          <w:p w14:paraId="04AE55CC"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91,325.55 </w:t>
            </w:r>
          </w:p>
        </w:tc>
        <w:tc>
          <w:tcPr>
            <w:tcW w:w="1347" w:type="dxa"/>
            <w:tcBorders>
              <w:top w:val="nil"/>
              <w:left w:val="nil"/>
              <w:bottom w:val="single" w:sz="4" w:space="0" w:color="auto"/>
              <w:right w:val="single" w:sz="8" w:space="0" w:color="auto"/>
            </w:tcBorders>
            <w:shd w:val="clear" w:color="auto" w:fill="auto"/>
            <w:noWrap/>
            <w:vAlign w:val="bottom"/>
            <w:hideMark/>
          </w:tcPr>
          <w:p w14:paraId="2F1E1EB8"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__________</w:t>
            </w:r>
          </w:p>
        </w:tc>
        <w:tc>
          <w:tcPr>
            <w:tcW w:w="1630" w:type="dxa"/>
            <w:tcBorders>
              <w:top w:val="nil"/>
              <w:left w:val="nil"/>
              <w:bottom w:val="single" w:sz="4" w:space="0" w:color="auto"/>
              <w:right w:val="single" w:sz="8" w:space="0" w:color="auto"/>
            </w:tcBorders>
            <w:shd w:val="clear" w:color="auto" w:fill="auto"/>
            <w:noWrap/>
            <w:vAlign w:val="bottom"/>
            <w:hideMark/>
          </w:tcPr>
          <w:p w14:paraId="318D47BF"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_____________ </w:t>
            </w:r>
          </w:p>
        </w:tc>
      </w:tr>
      <w:tr w:rsidR="00DD3DE9" w:rsidRPr="00DD3DE9" w14:paraId="169B57FE" w14:textId="77777777" w:rsidTr="00806CFC">
        <w:trPr>
          <w:trHeight w:val="406"/>
          <w:jc w:val="center"/>
        </w:trPr>
        <w:tc>
          <w:tcPr>
            <w:tcW w:w="3686" w:type="dxa"/>
            <w:tcBorders>
              <w:top w:val="nil"/>
              <w:left w:val="single" w:sz="8" w:space="0" w:color="auto"/>
              <w:bottom w:val="single" w:sz="4" w:space="0" w:color="auto"/>
              <w:right w:val="single" w:sz="8" w:space="0" w:color="auto"/>
            </w:tcBorders>
            <w:shd w:val="clear" w:color="auto" w:fill="BDD6EE" w:themeFill="accent1" w:themeFillTint="66"/>
            <w:noWrap/>
            <w:vAlign w:val="bottom"/>
            <w:hideMark/>
          </w:tcPr>
          <w:p w14:paraId="4B3E473D" w14:textId="6B01B41C" w:rsidR="00DD3DE9" w:rsidRPr="00DD3DE9" w:rsidRDefault="00DD3DE9" w:rsidP="00C36208">
            <w:pPr>
              <w:spacing w:after="0" w:line="276" w:lineRule="auto"/>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Modificativas a órdenes de compra (genera disminución monto contractual)</w:t>
            </w:r>
          </w:p>
        </w:tc>
        <w:tc>
          <w:tcPr>
            <w:tcW w:w="1053" w:type="dxa"/>
            <w:tcBorders>
              <w:top w:val="nil"/>
              <w:left w:val="nil"/>
              <w:bottom w:val="single" w:sz="4" w:space="0" w:color="auto"/>
              <w:right w:val="single" w:sz="8" w:space="0" w:color="auto"/>
            </w:tcBorders>
            <w:shd w:val="clear" w:color="auto" w:fill="auto"/>
            <w:noWrap/>
            <w:vAlign w:val="bottom"/>
            <w:hideMark/>
          </w:tcPr>
          <w:p w14:paraId="2F3FD36A" w14:textId="1DBDB831"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3</w:t>
            </w:r>
            <w:r>
              <w:rPr>
                <w:rFonts w:ascii="Arial Narrow" w:eastAsia="Times New Roman" w:hAnsi="Arial Narrow" w:cs="Times New Roman"/>
                <w:color w:val="000000"/>
                <w:sz w:val="20"/>
                <w:szCs w:val="20"/>
                <w:lang w:eastAsia="es-SV"/>
              </w:rPr>
              <w:t>*</w:t>
            </w:r>
          </w:p>
        </w:tc>
        <w:tc>
          <w:tcPr>
            <w:tcW w:w="2055" w:type="dxa"/>
            <w:tcBorders>
              <w:top w:val="nil"/>
              <w:left w:val="nil"/>
              <w:bottom w:val="single" w:sz="4" w:space="0" w:color="auto"/>
              <w:right w:val="single" w:sz="8" w:space="0" w:color="auto"/>
            </w:tcBorders>
            <w:shd w:val="clear" w:color="auto" w:fill="auto"/>
            <w:noWrap/>
            <w:vAlign w:val="bottom"/>
            <w:hideMark/>
          </w:tcPr>
          <w:p w14:paraId="3E9E64B2"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918.50 </w:t>
            </w:r>
          </w:p>
        </w:tc>
        <w:tc>
          <w:tcPr>
            <w:tcW w:w="1347" w:type="dxa"/>
            <w:tcBorders>
              <w:top w:val="nil"/>
              <w:left w:val="nil"/>
              <w:bottom w:val="single" w:sz="4" w:space="0" w:color="auto"/>
              <w:right w:val="single" w:sz="8" w:space="0" w:color="auto"/>
            </w:tcBorders>
            <w:shd w:val="clear" w:color="auto" w:fill="auto"/>
            <w:noWrap/>
            <w:vAlign w:val="bottom"/>
            <w:hideMark/>
          </w:tcPr>
          <w:p w14:paraId="5D89DCAD"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1</w:t>
            </w:r>
          </w:p>
        </w:tc>
        <w:tc>
          <w:tcPr>
            <w:tcW w:w="1630" w:type="dxa"/>
            <w:tcBorders>
              <w:top w:val="nil"/>
              <w:left w:val="nil"/>
              <w:bottom w:val="single" w:sz="4" w:space="0" w:color="auto"/>
              <w:right w:val="single" w:sz="8" w:space="0" w:color="auto"/>
            </w:tcBorders>
            <w:shd w:val="clear" w:color="auto" w:fill="auto"/>
            <w:noWrap/>
            <w:vAlign w:val="bottom"/>
            <w:hideMark/>
          </w:tcPr>
          <w:p w14:paraId="0CE3B4CA" w14:textId="37ABBDA3"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130.00 </w:t>
            </w:r>
          </w:p>
        </w:tc>
      </w:tr>
      <w:tr w:rsidR="00DD3DE9" w:rsidRPr="00DD3DE9" w14:paraId="6A790FB0" w14:textId="77777777" w:rsidTr="00806CFC">
        <w:trPr>
          <w:trHeight w:val="357"/>
          <w:jc w:val="center"/>
        </w:trPr>
        <w:tc>
          <w:tcPr>
            <w:tcW w:w="3686" w:type="dxa"/>
            <w:tcBorders>
              <w:top w:val="nil"/>
              <w:left w:val="single" w:sz="8" w:space="0" w:color="auto"/>
              <w:bottom w:val="single" w:sz="4" w:space="0" w:color="auto"/>
              <w:right w:val="single" w:sz="8" w:space="0" w:color="auto"/>
            </w:tcBorders>
            <w:shd w:val="clear" w:color="auto" w:fill="BDD6EE" w:themeFill="accent1" w:themeFillTint="66"/>
            <w:noWrap/>
            <w:vAlign w:val="bottom"/>
            <w:hideMark/>
          </w:tcPr>
          <w:p w14:paraId="608B5E00" w14:textId="384AB426" w:rsidR="00DD3DE9" w:rsidRPr="00DD3DE9" w:rsidRDefault="00DD3DE9" w:rsidP="00C36208">
            <w:pPr>
              <w:spacing w:after="0" w:line="276" w:lineRule="auto"/>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Extinción de órdenes de compra</w:t>
            </w:r>
          </w:p>
        </w:tc>
        <w:tc>
          <w:tcPr>
            <w:tcW w:w="1053" w:type="dxa"/>
            <w:tcBorders>
              <w:top w:val="nil"/>
              <w:left w:val="nil"/>
              <w:bottom w:val="single" w:sz="4" w:space="0" w:color="auto"/>
              <w:right w:val="single" w:sz="8" w:space="0" w:color="auto"/>
            </w:tcBorders>
            <w:shd w:val="clear" w:color="auto" w:fill="auto"/>
            <w:noWrap/>
            <w:vAlign w:val="bottom"/>
            <w:hideMark/>
          </w:tcPr>
          <w:p w14:paraId="5DA1FEB7" w14:textId="124FE6B0"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2</w:t>
            </w:r>
            <w:r>
              <w:rPr>
                <w:rFonts w:ascii="Arial Narrow" w:eastAsia="Times New Roman" w:hAnsi="Arial Narrow" w:cs="Times New Roman"/>
                <w:color w:val="000000"/>
                <w:sz w:val="20"/>
                <w:szCs w:val="20"/>
                <w:lang w:eastAsia="es-SV"/>
              </w:rPr>
              <w:t>*</w:t>
            </w:r>
          </w:p>
        </w:tc>
        <w:tc>
          <w:tcPr>
            <w:tcW w:w="2055" w:type="dxa"/>
            <w:tcBorders>
              <w:top w:val="nil"/>
              <w:left w:val="nil"/>
              <w:bottom w:val="single" w:sz="4" w:space="0" w:color="auto"/>
              <w:right w:val="single" w:sz="8" w:space="0" w:color="auto"/>
            </w:tcBorders>
            <w:shd w:val="clear" w:color="auto" w:fill="auto"/>
            <w:noWrap/>
            <w:vAlign w:val="bottom"/>
            <w:hideMark/>
          </w:tcPr>
          <w:p w14:paraId="2AB58EB8"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1,267.60 </w:t>
            </w:r>
          </w:p>
        </w:tc>
        <w:tc>
          <w:tcPr>
            <w:tcW w:w="1347" w:type="dxa"/>
            <w:tcBorders>
              <w:top w:val="nil"/>
              <w:left w:val="nil"/>
              <w:bottom w:val="single" w:sz="4" w:space="0" w:color="auto"/>
              <w:right w:val="single" w:sz="8" w:space="0" w:color="auto"/>
            </w:tcBorders>
            <w:shd w:val="clear" w:color="auto" w:fill="auto"/>
            <w:noWrap/>
            <w:vAlign w:val="bottom"/>
            <w:hideMark/>
          </w:tcPr>
          <w:p w14:paraId="1230F353"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__________</w:t>
            </w:r>
          </w:p>
        </w:tc>
        <w:tc>
          <w:tcPr>
            <w:tcW w:w="1630" w:type="dxa"/>
            <w:tcBorders>
              <w:top w:val="nil"/>
              <w:left w:val="nil"/>
              <w:bottom w:val="single" w:sz="4" w:space="0" w:color="auto"/>
              <w:right w:val="single" w:sz="8" w:space="0" w:color="auto"/>
            </w:tcBorders>
            <w:shd w:val="clear" w:color="auto" w:fill="auto"/>
            <w:noWrap/>
            <w:vAlign w:val="bottom"/>
            <w:hideMark/>
          </w:tcPr>
          <w:p w14:paraId="7AF37FC1"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_____________ </w:t>
            </w:r>
          </w:p>
        </w:tc>
      </w:tr>
      <w:tr w:rsidR="00DD3DE9" w:rsidRPr="00DD3DE9" w14:paraId="44DD61B0" w14:textId="77777777" w:rsidTr="00806CFC">
        <w:trPr>
          <w:trHeight w:val="419"/>
          <w:jc w:val="center"/>
        </w:trPr>
        <w:tc>
          <w:tcPr>
            <w:tcW w:w="3686" w:type="dxa"/>
            <w:tcBorders>
              <w:top w:val="nil"/>
              <w:left w:val="single" w:sz="8" w:space="0" w:color="auto"/>
              <w:bottom w:val="nil"/>
              <w:right w:val="single" w:sz="8" w:space="0" w:color="auto"/>
            </w:tcBorders>
            <w:shd w:val="clear" w:color="auto" w:fill="BDD6EE" w:themeFill="accent1" w:themeFillTint="66"/>
            <w:noWrap/>
            <w:vAlign w:val="bottom"/>
            <w:hideMark/>
          </w:tcPr>
          <w:p w14:paraId="415BC774" w14:textId="77777777" w:rsidR="00DD3DE9" w:rsidRPr="00DD3DE9" w:rsidRDefault="00DD3DE9" w:rsidP="00C36208">
            <w:pPr>
              <w:spacing w:after="0" w:line="276" w:lineRule="auto"/>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Modificaciones a contratos (genera incremento monto contractual)</w:t>
            </w:r>
          </w:p>
        </w:tc>
        <w:tc>
          <w:tcPr>
            <w:tcW w:w="1053" w:type="dxa"/>
            <w:tcBorders>
              <w:top w:val="nil"/>
              <w:left w:val="nil"/>
              <w:bottom w:val="single" w:sz="4" w:space="0" w:color="auto"/>
              <w:right w:val="single" w:sz="8" w:space="0" w:color="auto"/>
            </w:tcBorders>
            <w:shd w:val="clear" w:color="auto" w:fill="auto"/>
            <w:noWrap/>
            <w:vAlign w:val="bottom"/>
            <w:hideMark/>
          </w:tcPr>
          <w:p w14:paraId="78FF71EC"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w:t>
            </w:r>
          </w:p>
        </w:tc>
        <w:tc>
          <w:tcPr>
            <w:tcW w:w="2055" w:type="dxa"/>
            <w:tcBorders>
              <w:top w:val="nil"/>
              <w:left w:val="nil"/>
              <w:bottom w:val="single" w:sz="4" w:space="0" w:color="auto"/>
              <w:right w:val="single" w:sz="8" w:space="0" w:color="auto"/>
            </w:tcBorders>
            <w:shd w:val="clear" w:color="auto" w:fill="auto"/>
            <w:noWrap/>
            <w:vAlign w:val="bottom"/>
            <w:hideMark/>
          </w:tcPr>
          <w:p w14:paraId="7AC26131"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w:t>
            </w:r>
          </w:p>
        </w:tc>
        <w:tc>
          <w:tcPr>
            <w:tcW w:w="1347" w:type="dxa"/>
            <w:tcBorders>
              <w:top w:val="nil"/>
              <w:left w:val="nil"/>
              <w:bottom w:val="single" w:sz="4" w:space="0" w:color="auto"/>
              <w:right w:val="single" w:sz="8" w:space="0" w:color="auto"/>
            </w:tcBorders>
            <w:shd w:val="clear" w:color="auto" w:fill="auto"/>
            <w:noWrap/>
            <w:vAlign w:val="bottom"/>
            <w:hideMark/>
          </w:tcPr>
          <w:p w14:paraId="0E179BC0"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1</w:t>
            </w:r>
          </w:p>
        </w:tc>
        <w:tc>
          <w:tcPr>
            <w:tcW w:w="1630" w:type="dxa"/>
            <w:tcBorders>
              <w:top w:val="nil"/>
              <w:left w:val="nil"/>
              <w:bottom w:val="single" w:sz="4" w:space="0" w:color="auto"/>
              <w:right w:val="single" w:sz="8" w:space="0" w:color="auto"/>
            </w:tcBorders>
            <w:shd w:val="clear" w:color="auto" w:fill="auto"/>
            <w:noWrap/>
            <w:vAlign w:val="bottom"/>
            <w:hideMark/>
          </w:tcPr>
          <w:p w14:paraId="3ABECD79" w14:textId="018A3186"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                 250.00 </w:t>
            </w:r>
          </w:p>
        </w:tc>
      </w:tr>
      <w:tr w:rsidR="00DD3DE9" w:rsidRPr="00DD3DE9" w14:paraId="7F426942" w14:textId="77777777" w:rsidTr="00DD3DE9">
        <w:trPr>
          <w:trHeight w:val="390"/>
          <w:jc w:val="center"/>
        </w:trPr>
        <w:tc>
          <w:tcPr>
            <w:tcW w:w="3686" w:type="dxa"/>
            <w:tcBorders>
              <w:top w:val="single" w:sz="4" w:space="0" w:color="auto"/>
              <w:left w:val="single" w:sz="8" w:space="0" w:color="auto"/>
              <w:bottom w:val="nil"/>
              <w:right w:val="single" w:sz="8" w:space="0" w:color="auto"/>
            </w:tcBorders>
            <w:shd w:val="clear" w:color="auto" w:fill="BDD6EE" w:themeFill="accent1" w:themeFillTint="66"/>
            <w:noWrap/>
            <w:vAlign w:val="bottom"/>
            <w:hideMark/>
          </w:tcPr>
          <w:p w14:paraId="7BF988C2" w14:textId="77777777" w:rsidR="00DD3DE9" w:rsidRPr="00DD3DE9" w:rsidRDefault="00DD3DE9" w:rsidP="00C36208">
            <w:pPr>
              <w:spacing w:after="0" w:line="276" w:lineRule="auto"/>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Modificaciones a contratos</w:t>
            </w:r>
          </w:p>
        </w:tc>
        <w:tc>
          <w:tcPr>
            <w:tcW w:w="1053" w:type="dxa"/>
            <w:tcBorders>
              <w:top w:val="nil"/>
              <w:left w:val="nil"/>
              <w:bottom w:val="single" w:sz="4" w:space="0" w:color="auto"/>
              <w:right w:val="single" w:sz="8" w:space="0" w:color="auto"/>
            </w:tcBorders>
            <w:shd w:val="clear" w:color="auto" w:fill="auto"/>
            <w:noWrap/>
            <w:vAlign w:val="bottom"/>
            <w:hideMark/>
          </w:tcPr>
          <w:p w14:paraId="2F0062EE"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__________</w:t>
            </w:r>
          </w:p>
        </w:tc>
        <w:tc>
          <w:tcPr>
            <w:tcW w:w="2055" w:type="dxa"/>
            <w:tcBorders>
              <w:top w:val="nil"/>
              <w:left w:val="nil"/>
              <w:bottom w:val="single" w:sz="4" w:space="0" w:color="auto"/>
              <w:right w:val="single" w:sz="8" w:space="0" w:color="auto"/>
            </w:tcBorders>
            <w:shd w:val="clear" w:color="auto" w:fill="auto"/>
            <w:noWrap/>
            <w:vAlign w:val="bottom"/>
            <w:hideMark/>
          </w:tcPr>
          <w:p w14:paraId="3CE00008"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_____________ </w:t>
            </w:r>
          </w:p>
        </w:tc>
        <w:tc>
          <w:tcPr>
            <w:tcW w:w="1347" w:type="dxa"/>
            <w:tcBorders>
              <w:top w:val="nil"/>
              <w:left w:val="nil"/>
              <w:bottom w:val="single" w:sz="4" w:space="0" w:color="auto"/>
              <w:right w:val="single" w:sz="8" w:space="0" w:color="auto"/>
            </w:tcBorders>
            <w:shd w:val="clear" w:color="auto" w:fill="auto"/>
            <w:noWrap/>
            <w:vAlign w:val="bottom"/>
            <w:hideMark/>
          </w:tcPr>
          <w:p w14:paraId="786DF5E4" w14:textId="1E51B695"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4</w:t>
            </w:r>
            <w:r>
              <w:rPr>
                <w:rFonts w:ascii="Arial Narrow" w:eastAsia="Times New Roman" w:hAnsi="Arial Narrow" w:cs="Times New Roman"/>
                <w:color w:val="000000"/>
                <w:sz w:val="20"/>
                <w:szCs w:val="20"/>
                <w:lang w:eastAsia="es-SV"/>
              </w:rPr>
              <w:t>**</w:t>
            </w:r>
          </w:p>
        </w:tc>
        <w:tc>
          <w:tcPr>
            <w:tcW w:w="1630" w:type="dxa"/>
            <w:tcBorders>
              <w:top w:val="nil"/>
              <w:left w:val="nil"/>
              <w:bottom w:val="single" w:sz="4" w:space="0" w:color="auto"/>
              <w:right w:val="single" w:sz="8" w:space="0" w:color="auto"/>
            </w:tcBorders>
            <w:shd w:val="clear" w:color="auto" w:fill="auto"/>
            <w:noWrap/>
            <w:vAlign w:val="bottom"/>
            <w:hideMark/>
          </w:tcPr>
          <w:p w14:paraId="2D7F1481" w14:textId="77777777" w:rsidR="00DD3DE9" w:rsidRPr="00DD3DE9" w:rsidRDefault="00DD3DE9" w:rsidP="00C36208">
            <w:pPr>
              <w:spacing w:after="0" w:line="276" w:lineRule="auto"/>
              <w:jc w:val="right"/>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xml:space="preserve"> ____________ </w:t>
            </w:r>
          </w:p>
        </w:tc>
      </w:tr>
      <w:tr w:rsidR="00DD3DE9" w:rsidRPr="00DD3DE9" w14:paraId="09CFE85E" w14:textId="77777777" w:rsidTr="00DD3DE9">
        <w:trPr>
          <w:trHeight w:val="405"/>
          <w:jc w:val="center"/>
        </w:trPr>
        <w:tc>
          <w:tcPr>
            <w:tcW w:w="3686"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vAlign w:val="bottom"/>
            <w:hideMark/>
          </w:tcPr>
          <w:p w14:paraId="31CD055C" w14:textId="77777777" w:rsidR="00DD3DE9" w:rsidRPr="00DD3DE9" w:rsidRDefault="00DD3DE9" w:rsidP="00C36208">
            <w:pPr>
              <w:spacing w:after="0" w:line="276" w:lineRule="auto"/>
              <w:jc w:val="center"/>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TOTAL</w:t>
            </w:r>
          </w:p>
        </w:tc>
        <w:tc>
          <w:tcPr>
            <w:tcW w:w="1053" w:type="dxa"/>
            <w:tcBorders>
              <w:top w:val="nil"/>
              <w:left w:val="nil"/>
              <w:bottom w:val="single" w:sz="8" w:space="0" w:color="auto"/>
              <w:right w:val="single" w:sz="8" w:space="0" w:color="auto"/>
            </w:tcBorders>
            <w:shd w:val="clear" w:color="auto" w:fill="BDD6EE" w:themeFill="accent1" w:themeFillTint="66"/>
            <w:noWrap/>
            <w:vAlign w:val="bottom"/>
            <w:hideMark/>
          </w:tcPr>
          <w:p w14:paraId="215361FB" w14:textId="77777777" w:rsidR="00DD3DE9" w:rsidRPr="00DD3DE9" w:rsidRDefault="00DD3DE9" w:rsidP="00C36208">
            <w:pPr>
              <w:spacing w:after="0" w:line="276" w:lineRule="auto"/>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 </w:t>
            </w:r>
          </w:p>
        </w:tc>
        <w:tc>
          <w:tcPr>
            <w:tcW w:w="2055" w:type="dxa"/>
            <w:tcBorders>
              <w:top w:val="nil"/>
              <w:left w:val="nil"/>
              <w:bottom w:val="single" w:sz="8" w:space="0" w:color="auto"/>
              <w:right w:val="single" w:sz="8" w:space="0" w:color="auto"/>
            </w:tcBorders>
            <w:shd w:val="clear" w:color="auto" w:fill="BDD6EE" w:themeFill="accent1" w:themeFillTint="66"/>
            <w:noWrap/>
            <w:vAlign w:val="bottom"/>
            <w:hideMark/>
          </w:tcPr>
          <w:p w14:paraId="16E29F92" w14:textId="77777777" w:rsidR="00DD3DE9" w:rsidRPr="00DD3DE9" w:rsidRDefault="00DD3DE9" w:rsidP="00C36208">
            <w:pPr>
              <w:spacing w:after="0" w:line="276" w:lineRule="auto"/>
              <w:jc w:val="right"/>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 xml:space="preserve"> $             187,394.44 </w:t>
            </w:r>
          </w:p>
        </w:tc>
        <w:tc>
          <w:tcPr>
            <w:tcW w:w="1347" w:type="dxa"/>
            <w:tcBorders>
              <w:top w:val="nil"/>
              <w:left w:val="nil"/>
              <w:bottom w:val="single" w:sz="8" w:space="0" w:color="auto"/>
              <w:right w:val="single" w:sz="8" w:space="0" w:color="auto"/>
            </w:tcBorders>
            <w:shd w:val="clear" w:color="auto" w:fill="BDD6EE" w:themeFill="accent1" w:themeFillTint="66"/>
            <w:noWrap/>
            <w:vAlign w:val="bottom"/>
            <w:hideMark/>
          </w:tcPr>
          <w:p w14:paraId="0F105F29" w14:textId="77777777" w:rsidR="00DD3DE9" w:rsidRPr="00DD3DE9" w:rsidRDefault="00DD3DE9" w:rsidP="00C36208">
            <w:pPr>
              <w:spacing w:after="0" w:line="276" w:lineRule="auto"/>
              <w:jc w:val="center"/>
              <w:rPr>
                <w:rFonts w:ascii="Arial Narrow" w:eastAsia="Times New Roman" w:hAnsi="Arial Narrow" w:cs="Times New Roman"/>
                <w:color w:val="000000"/>
                <w:sz w:val="20"/>
                <w:szCs w:val="20"/>
                <w:lang w:eastAsia="es-SV"/>
              </w:rPr>
            </w:pPr>
            <w:r w:rsidRPr="00DD3DE9">
              <w:rPr>
                <w:rFonts w:ascii="Arial Narrow" w:eastAsia="Times New Roman" w:hAnsi="Arial Narrow" w:cs="Times New Roman"/>
                <w:color w:val="000000"/>
                <w:sz w:val="20"/>
                <w:szCs w:val="20"/>
                <w:lang w:eastAsia="es-SV"/>
              </w:rPr>
              <w:t> </w:t>
            </w:r>
          </w:p>
        </w:tc>
        <w:tc>
          <w:tcPr>
            <w:tcW w:w="1630" w:type="dxa"/>
            <w:tcBorders>
              <w:top w:val="nil"/>
              <w:left w:val="nil"/>
              <w:bottom w:val="single" w:sz="8" w:space="0" w:color="auto"/>
              <w:right w:val="single" w:sz="8" w:space="0" w:color="auto"/>
            </w:tcBorders>
            <w:shd w:val="clear" w:color="auto" w:fill="BDD6EE" w:themeFill="accent1" w:themeFillTint="66"/>
            <w:noWrap/>
            <w:vAlign w:val="bottom"/>
            <w:hideMark/>
          </w:tcPr>
          <w:p w14:paraId="021F6770" w14:textId="77777777" w:rsidR="00DD3DE9" w:rsidRPr="00DD3DE9" w:rsidRDefault="00DD3DE9" w:rsidP="00C36208">
            <w:pPr>
              <w:spacing w:after="0" w:line="276" w:lineRule="auto"/>
              <w:jc w:val="right"/>
              <w:rPr>
                <w:rFonts w:ascii="Arial Narrow" w:eastAsia="Times New Roman" w:hAnsi="Arial Narrow" w:cs="Times New Roman"/>
                <w:b/>
                <w:bCs/>
                <w:color w:val="000000"/>
                <w:sz w:val="20"/>
                <w:szCs w:val="20"/>
                <w:lang w:eastAsia="es-SV"/>
              </w:rPr>
            </w:pPr>
            <w:r w:rsidRPr="00DD3DE9">
              <w:rPr>
                <w:rFonts w:ascii="Arial Narrow" w:eastAsia="Times New Roman" w:hAnsi="Arial Narrow" w:cs="Times New Roman"/>
                <w:b/>
                <w:bCs/>
                <w:color w:val="000000"/>
                <w:sz w:val="20"/>
                <w:szCs w:val="20"/>
                <w:lang w:eastAsia="es-SV"/>
              </w:rPr>
              <w:t xml:space="preserve"> $          318,520.74 </w:t>
            </w:r>
          </w:p>
        </w:tc>
      </w:tr>
    </w:tbl>
    <w:p w14:paraId="0A69DC96" w14:textId="77777777" w:rsidR="00C36208" w:rsidRDefault="00C36208" w:rsidP="00C600BE">
      <w:pPr>
        <w:spacing w:line="276" w:lineRule="auto"/>
        <w:jc w:val="both"/>
        <w:rPr>
          <w:rFonts w:ascii="Arial Narrow" w:hAnsi="Arial Narrow"/>
          <w:b/>
          <w:sz w:val="18"/>
          <w:szCs w:val="18"/>
        </w:rPr>
      </w:pPr>
    </w:p>
    <w:p w14:paraId="43AC5EF9" w14:textId="2D7709A3" w:rsidR="00F2067C" w:rsidRPr="00DD3DE9" w:rsidRDefault="00F2067C" w:rsidP="00C600BE">
      <w:pPr>
        <w:spacing w:line="276" w:lineRule="auto"/>
        <w:jc w:val="both"/>
        <w:rPr>
          <w:rFonts w:ascii="Arial Narrow" w:hAnsi="Arial Narrow"/>
          <w:b/>
          <w:sz w:val="18"/>
          <w:szCs w:val="18"/>
        </w:rPr>
      </w:pPr>
      <w:r w:rsidRPr="00DD3DE9">
        <w:rPr>
          <w:rFonts w:ascii="Arial Narrow" w:hAnsi="Arial Narrow"/>
          <w:b/>
          <w:sz w:val="18"/>
          <w:szCs w:val="18"/>
        </w:rPr>
        <w:t>* Las 3  modificaciones y 2 extinciones a órdenes de compra realizadas en el período reportado (1/09/2020 al 31/12/2020), no inciden en el  monto contractual, debido a que las órdenes de compra corresponden al primer semestre del 2020, por tanto el incremento y/o disminución, está considerado en dicho semestre.</w:t>
      </w:r>
    </w:p>
    <w:tbl>
      <w:tblPr>
        <w:tblpPr w:leftFromText="141" w:rightFromText="141" w:vertAnchor="text" w:horzAnchor="margin" w:tblpY="1464"/>
        <w:tblW w:w="3959" w:type="dxa"/>
        <w:tblCellMar>
          <w:left w:w="70" w:type="dxa"/>
          <w:right w:w="70" w:type="dxa"/>
        </w:tblCellMar>
        <w:tblLook w:val="04A0" w:firstRow="1" w:lastRow="0" w:firstColumn="1" w:lastColumn="0" w:noHBand="0" w:noVBand="1"/>
      </w:tblPr>
      <w:tblGrid>
        <w:gridCol w:w="1408"/>
        <w:gridCol w:w="1417"/>
        <w:gridCol w:w="1134"/>
      </w:tblGrid>
      <w:tr w:rsidR="00F133FC" w:rsidRPr="00DD3DE9" w14:paraId="007974A9" w14:textId="77777777" w:rsidTr="00C36208">
        <w:trPr>
          <w:trHeight w:val="375"/>
        </w:trPr>
        <w:tc>
          <w:tcPr>
            <w:tcW w:w="3959" w:type="dxa"/>
            <w:gridSpan w:val="3"/>
            <w:tcBorders>
              <w:top w:val="single" w:sz="8" w:space="0" w:color="auto"/>
              <w:left w:val="single" w:sz="8" w:space="0" w:color="auto"/>
              <w:bottom w:val="single" w:sz="4" w:space="0" w:color="auto"/>
              <w:right w:val="single" w:sz="8" w:space="0" w:color="000000"/>
            </w:tcBorders>
            <w:shd w:val="clear" w:color="auto" w:fill="FFE599" w:themeFill="accent4" w:themeFillTint="66"/>
            <w:noWrap/>
            <w:vAlign w:val="center"/>
            <w:hideMark/>
          </w:tcPr>
          <w:p w14:paraId="79FD2B77" w14:textId="77777777" w:rsidR="00263820" w:rsidRPr="00C36208" w:rsidRDefault="00263820" w:rsidP="00263820">
            <w:pPr>
              <w:spacing w:after="0" w:line="240" w:lineRule="auto"/>
              <w:jc w:val="center"/>
              <w:rPr>
                <w:rFonts w:ascii="Arial Narrow" w:eastAsia="Times New Roman" w:hAnsi="Arial Narrow" w:cs="Times New Roman"/>
                <w:b/>
                <w:bCs/>
                <w:sz w:val="16"/>
                <w:szCs w:val="18"/>
                <w:lang w:eastAsia="es-SV"/>
              </w:rPr>
            </w:pPr>
            <w:r w:rsidRPr="00C36208">
              <w:rPr>
                <w:rFonts w:ascii="Arial Narrow" w:eastAsia="Times New Roman" w:hAnsi="Arial Narrow" w:cs="Times New Roman"/>
                <w:b/>
                <w:bCs/>
                <w:sz w:val="16"/>
                <w:szCs w:val="18"/>
                <w:lang w:eastAsia="es-SV"/>
              </w:rPr>
              <w:t>SEPTIEMBRE A DICIEMBRE DE 2020</w:t>
            </w:r>
          </w:p>
        </w:tc>
      </w:tr>
      <w:tr w:rsidR="00F133FC" w:rsidRPr="00DD3DE9" w14:paraId="2AE7F90C" w14:textId="77777777" w:rsidTr="00C36208">
        <w:trPr>
          <w:trHeight w:val="302"/>
        </w:trPr>
        <w:tc>
          <w:tcPr>
            <w:tcW w:w="1408" w:type="dxa"/>
            <w:tcBorders>
              <w:top w:val="nil"/>
              <w:left w:val="single" w:sz="8" w:space="0" w:color="auto"/>
              <w:bottom w:val="single" w:sz="4" w:space="0" w:color="auto"/>
              <w:right w:val="single" w:sz="4" w:space="0" w:color="auto"/>
            </w:tcBorders>
            <w:shd w:val="clear" w:color="auto" w:fill="FFE599" w:themeFill="accent4" w:themeFillTint="66"/>
            <w:noWrap/>
            <w:vAlign w:val="center"/>
            <w:hideMark/>
          </w:tcPr>
          <w:p w14:paraId="4E7D37C2" w14:textId="77777777" w:rsidR="00263820" w:rsidRPr="00C36208" w:rsidRDefault="00263820" w:rsidP="00263820">
            <w:pPr>
              <w:spacing w:after="0" w:line="240" w:lineRule="auto"/>
              <w:jc w:val="center"/>
              <w:rPr>
                <w:rFonts w:ascii="Arial Narrow" w:eastAsia="Times New Roman" w:hAnsi="Arial Narrow" w:cs="Times New Roman"/>
                <w:b/>
                <w:bCs/>
                <w:sz w:val="16"/>
                <w:szCs w:val="18"/>
                <w:lang w:eastAsia="es-SV"/>
              </w:rPr>
            </w:pPr>
            <w:r w:rsidRPr="00C36208">
              <w:rPr>
                <w:rFonts w:ascii="Arial Narrow" w:eastAsia="Times New Roman" w:hAnsi="Arial Narrow" w:cs="Times New Roman"/>
                <w:b/>
                <w:bCs/>
                <w:sz w:val="16"/>
                <w:szCs w:val="18"/>
                <w:lang w:eastAsia="es-SV"/>
              </w:rPr>
              <w:t>*Monto PAAC</w:t>
            </w:r>
          </w:p>
        </w:tc>
        <w:tc>
          <w:tcPr>
            <w:tcW w:w="1417" w:type="dxa"/>
            <w:tcBorders>
              <w:top w:val="nil"/>
              <w:left w:val="nil"/>
              <w:bottom w:val="nil"/>
              <w:right w:val="single" w:sz="4" w:space="0" w:color="auto"/>
            </w:tcBorders>
            <w:shd w:val="clear" w:color="auto" w:fill="FFE599" w:themeFill="accent4" w:themeFillTint="66"/>
            <w:noWrap/>
            <w:vAlign w:val="center"/>
            <w:hideMark/>
          </w:tcPr>
          <w:p w14:paraId="34D0E871" w14:textId="77777777" w:rsidR="00263820" w:rsidRPr="00C36208" w:rsidRDefault="00263820" w:rsidP="00263820">
            <w:pPr>
              <w:spacing w:after="0" w:line="240" w:lineRule="auto"/>
              <w:jc w:val="center"/>
              <w:rPr>
                <w:rFonts w:ascii="Arial Narrow" w:eastAsia="Times New Roman" w:hAnsi="Arial Narrow" w:cs="Times New Roman"/>
                <w:b/>
                <w:bCs/>
                <w:sz w:val="16"/>
                <w:szCs w:val="18"/>
                <w:lang w:eastAsia="es-SV"/>
              </w:rPr>
            </w:pPr>
            <w:r w:rsidRPr="00C36208">
              <w:rPr>
                <w:rFonts w:ascii="Arial Narrow" w:eastAsia="Times New Roman" w:hAnsi="Arial Narrow" w:cs="Times New Roman"/>
                <w:b/>
                <w:bCs/>
                <w:sz w:val="16"/>
                <w:szCs w:val="18"/>
                <w:lang w:eastAsia="es-SV"/>
              </w:rPr>
              <w:t>Monto contratado</w:t>
            </w:r>
          </w:p>
        </w:tc>
        <w:tc>
          <w:tcPr>
            <w:tcW w:w="1134" w:type="dxa"/>
            <w:tcBorders>
              <w:top w:val="nil"/>
              <w:left w:val="nil"/>
              <w:bottom w:val="single" w:sz="4" w:space="0" w:color="auto"/>
              <w:right w:val="single" w:sz="8" w:space="0" w:color="auto"/>
            </w:tcBorders>
            <w:shd w:val="clear" w:color="auto" w:fill="FFE599" w:themeFill="accent4" w:themeFillTint="66"/>
            <w:noWrap/>
            <w:vAlign w:val="center"/>
            <w:hideMark/>
          </w:tcPr>
          <w:p w14:paraId="4D72099F" w14:textId="77777777" w:rsidR="00263820" w:rsidRPr="00C36208" w:rsidRDefault="00263820" w:rsidP="00263820">
            <w:pPr>
              <w:spacing w:after="0" w:line="240" w:lineRule="auto"/>
              <w:jc w:val="center"/>
              <w:rPr>
                <w:rFonts w:ascii="Arial Narrow" w:eastAsia="Times New Roman" w:hAnsi="Arial Narrow" w:cs="Times New Roman"/>
                <w:b/>
                <w:bCs/>
                <w:sz w:val="16"/>
                <w:szCs w:val="18"/>
                <w:lang w:eastAsia="es-SV"/>
              </w:rPr>
            </w:pPr>
            <w:r w:rsidRPr="00C36208">
              <w:rPr>
                <w:rFonts w:ascii="Arial Narrow" w:eastAsia="Times New Roman" w:hAnsi="Arial Narrow" w:cs="Times New Roman"/>
                <w:b/>
                <w:bCs/>
                <w:sz w:val="16"/>
                <w:szCs w:val="18"/>
                <w:lang w:eastAsia="es-SV"/>
              </w:rPr>
              <w:t>% de la PAAC</w:t>
            </w:r>
          </w:p>
        </w:tc>
      </w:tr>
      <w:tr w:rsidR="00F133FC" w:rsidRPr="00DD3DE9" w14:paraId="4495AE28" w14:textId="77777777" w:rsidTr="00C36208">
        <w:trPr>
          <w:trHeight w:val="540"/>
        </w:trPr>
        <w:tc>
          <w:tcPr>
            <w:tcW w:w="1408" w:type="dxa"/>
            <w:tcBorders>
              <w:top w:val="nil"/>
              <w:left w:val="single" w:sz="8" w:space="0" w:color="auto"/>
              <w:bottom w:val="single" w:sz="8" w:space="0" w:color="auto"/>
              <w:right w:val="nil"/>
            </w:tcBorders>
            <w:shd w:val="clear" w:color="auto" w:fill="auto"/>
            <w:noWrap/>
            <w:vAlign w:val="center"/>
            <w:hideMark/>
          </w:tcPr>
          <w:p w14:paraId="204A047F" w14:textId="0CDDD0D2" w:rsidR="00263820" w:rsidRPr="00DD3DE9" w:rsidRDefault="00263820" w:rsidP="00806CFC">
            <w:pPr>
              <w:spacing w:after="0" w:line="240" w:lineRule="auto"/>
              <w:jc w:val="right"/>
              <w:rPr>
                <w:rFonts w:ascii="Arial Narrow" w:eastAsia="Times New Roman" w:hAnsi="Arial Narrow" w:cs="Times New Roman"/>
                <w:sz w:val="18"/>
                <w:szCs w:val="18"/>
                <w:lang w:eastAsia="es-SV"/>
              </w:rPr>
            </w:pPr>
            <w:r w:rsidRPr="00DD3DE9">
              <w:rPr>
                <w:rFonts w:ascii="Arial Narrow" w:eastAsia="Times New Roman" w:hAnsi="Arial Narrow" w:cs="Times New Roman"/>
                <w:sz w:val="18"/>
                <w:szCs w:val="18"/>
                <w:lang w:eastAsia="es-SV"/>
              </w:rPr>
              <w:t xml:space="preserve"> $     531,451.28 </w:t>
            </w:r>
          </w:p>
        </w:tc>
        <w:tc>
          <w:tcPr>
            <w:tcW w:w="141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29B4C62" w14:textId="6F0564C5" w:rsidR="00263820" w:rsidRPr="00DD3DE9" w:rsidRDefault="00263820" w:rsidP="00806CFC">
            <w:pPr>
              <w:spacing w:after="0" w:line="240" w:lineRule="auto"/>
              <w:jc w:val="right"/>
              <w:rPr>
                <w:rFonts w:ascii="Arial Narrow" w:eastAsia="Times New Roman" w:hAnsi="Arial Narrow" w:cs="Times New Roman"/>
                <w:sz w:val="18"/>
                <w:szCs w:val="18"/>
                <w:lang w:eastAsia="es-SV"/>
              </w:rPr>
            </w:pPr>
            <w:r w:rsidRPr="00DD3DE9">
              <w:rPr>
                <w:rFonts w:ascii="Arial Narrow" w:eastAsia="Times New Roman" w:hAnsi="Arial Narrow" w:cs="Times New Roman"/>
                <w:sz w:val="18"/>
                <w:szCs w:val="18"/>
                <w:lang w:eastAsia="es-SV"/>
              </w:rPr>
              <w:t xml:space="preserve"> $        187,394.44 </w:t>
            </w:r>
          </w:p>
        </w:tc>
        <w:tc>
          <w:tcPr>
            <w:tcW w:w="1134" w:type="dxa"/>
            <w:tcBorders>
              <w:top w:val="nil"/>
              <w:left w:val="nil"/>
              <w:bottom w:val="single" w:sz="8" w:space="0" w:color="auto"/>
              <w:right w:val="single" w:sz="8" w:space="0" w:color="auto"/>
            </w:tcBorders>
            <w:shd w:val="clear" w:color="auto" w:fill="auto"/>
            <w:noWrap/>
            <w:vAlign w:val="center"/>
            <w:hideMark/>
          </w:tcPr>
          <w:p w14:paraId="2ACE3A0C" w14:textId="77777777" w:rsidR="00263820" w:rsidRPr="00DD3DE9" w:rsidRDefault="00263820" w:rsidP="00263820">
            <w:pPr>
              <w:spacing w:after="0" w:line="240" w:lineRule="auto"/>
              <w:jc w:val="center"/>
              <w:rPr>
                <w:rFonts w:ascii="Arial Narrow" w:eastAsia="Times New Roman" w:hAnsi="Arial Narrow" w:cs="Times New Roman"/>
                <w:sz w:val="18"/>
                <w:szCs w:val="18"/>
                <w:lang w:eastAsia="es-SV"/>
              </w:rPr>
            </w:pPr>
            <w:r w:rsidRPr="00DD3DE9">
              <w:rPr>
                <w:rFonts w:ascii="Arial Narrow" w:eastAsia="Times New Roman" w:hAnsi="Arial Narrow" w:cs="Times New Roman"/>
                <w:sz w:val="18"/>
                <w:szCs w:val="18"/>
                <w:lang w:eastAsia="es-SV"/>
              </w:rPr>
              <w:t>35%</w:t>
            </w:r>
          </w:p>
        </w:tc>
      </w:tr>
    </w:tbl>
    <w:p w14:paraId="07077C7C" w14:textId="77777777" w:rsidR="00694F8A" w:rsidRDefault="00F2067C" w:rsidP="00C600BE">
      <w:pPr>
        <w:spacing w:line="276" w:lineRule="auto"/>
        <w:jc w:val="both"/>
        <w:rPr>
          <w:rFonts w:ascii="Arial Narrow" w:hAnsi="Arial Narrow"/>
          <w:noProof/>
          <w:sz w:val="18"/>
          <w:szCs w:val="18"/>
          <w:lang w:eastAsia="es-SV"/>
        </w:rPr>
      </w:pPr>
      <w:r w:rsidRPr="00DD3DE9">
        <w:rPr>
          <w:rFonts w:ascii="Arial Narrow" w:hAnsi="Arial Narrow"/>
          <w:b/>
          <w:sz w:val="18"/>
          <w:szCs w:val="18"/>
        </w:rPr>
        <w:t>** No incrementa el  monto contractual, ya que se trata de devolución por exclusión de servicios y/o pago por inclusión de servicios con primas no devengadas y de devolución por parte de la contratista.</w:t>
      </w:r>
      <w:r w:rsidR="00263820" w:rsidRPr="00DD3DE9">
        <w:rPr>
          <w:rFonts w:ascii="Arial Narrow" w:hAnsi="Arial Narrow"/>
          <w:noProof/>
          <w:sz w:val="18"/>
          <w:szCs w:val="18"/>
          <w:lang w:eastAsia="es-SV"/>
        </w:rPr>
        <w:t xml:space="preserve"> </w:t>
      </w:r>
    </w:p>
    <w:p w14:paraId="75237DC7" w14:textId="77777777" w:rsidR="00694F8A" w:rsidRDefault="00694F8A" w:rsidP="00C600BE">
      <w:pPr>
        <w:spacing w:line="276" w:lineRule="auto"/>
        <w:jc w:val="both"/>
        <w:rPr>
          <w:rFonts w:ascii="Arial Narrow" w:hAnsi="Arial Narrow"/>
          <w:noProof/>
          <w:sz w:val="18"/>
          <w:szCs w:val="18"/>
          <w:lang w:eastAsia="es-SV"/>
        </w:rPr>
      </w:pPr>
    </w:p>
    <w:p w14:paraId="6D9D3EB7" w14:textId="77777777" w:rsidR="00694F8A" w:rsidRDefault="00694F8A" w:rsidP="00C600BE">
      <w:pPr>
        <w:spacing w:line="276" w:lineRule="auto"/>
        <w:jc w:val="both"/>
        <w:rPr>
          <w:rFonts w:ascii="Arial Narrow" w:hAnsi="Arial Narrow"/>
          <w:noProof/>
          <w:sz w:val="18"/>
          <w:szCs w:val="18"/>
          <w:lang w:eastAsia="es-SV"/>
        </w:rPr>
      </w:pPr>
    </w:p>
    <w:tbl>
      <w:tblPr>
        <w:tblpPr w:leftFromText="141" w:rightFromText="141" w:vertAnchor="page" w:horzAnchor="page" w:tblpX="5761" w:tblpY="10978"/>
        <w:tblW w:w="3959" w:type="dxa"/>
        <w:tblCellMar>
          <w:left w:w="70" w:type="dxa"/>
          <w:right w:w="70" w:type="dxa"/>
        </w:tblCellMar>
        <w:tblLook w:val="04A0" w:firstRow="1" w:lastRow="0" w:firstColumn="1" w:lastColumn="0" w:noHBand="0" w:noVBand="1"/>
      </w:tblPr>
      <w:tblGrid>
        <w:gridCol w:w="1408"/>
        <w:gridCol w:w="1417"/>
        <w:gridCol w:w="1134"/>
      </w:tblGrid>
      <w:tr w:rsidR="00C36208" w:rsidRPr="00F133FC" w14:paraId="0D3B2671" w14:textId="77777777" w:rsidTr="00C36208">
        <w:trPr>
          <w:trHeight w:val="400"/>
        </w:trPr>
        <w:tc>
          <w:tcPr>
            <w:tcW w:w="3959" w:type="dxa"/>
            <w:gridSpan w:val="3"/>
            <w:tcBorders>
              <w:top w:val="single" w:sz="8" w:space="0" w:color="auto"/>
              <w:left w:val="single" w:sz="8" w:space="0" w:color="auto"/>
              <w:bottom w:val="single" w:sz="4" w:space="0" w:color="auto"/>
              <w:right w:val="single" w:sz="8" w:space="0" w:color="000000"/>
            </w:tcBorders>
            <w:shd w:val="clear" w:color="auto" w:fill="C5E0B3" w:themeFill="accent6" w:themeFillTint="66"/>
            <w:noWrap/>
            <w:vAlign w:val="center"/>
            <w:hideMark/>
          </w:tcPr>
          <w:p w14:paraId="62811623" w14:textId="77777777" w:rsidR="00C36208" w:rsidRPr="00F133FC" w:rsidRDefault="00C36208" w:rsidP="00C36208">
            <w:pPr>
              <w:spacing w:after="0" w:line="240" w:lineRule="auto"/>
              <w:jc w:val="center"/>
              <w:rPr>
                <w:rFonts w:ascii="Arial Narrow" w:eastAsia="Times New Roman" w:hAnsi="Arial Narrow" w:cs="Times New Roman"/>
                <w:b/>
                <w:bCs/>
                <w:sz w:val="16"/>
                <w:lang w:eastAsia="es-SV"/>
              </w:rPr>
            </w:pPr>
            <w:r w:rsidRPr="00F133FC">
              <w:rPr>
                <w:rFonts w:ascii="Arial Narrow" w:eastAsia="Times New Roman" w:hAnsi="Arial Narrow" w:cs="Times New Roman"/>
                <w:b/>
                <w:bCs/>
                <w:sz w:val="16"/>
                <w:lang w:eastAsia="es-SV"/>
              </w:rPr>
              <w:t xml:space="preserve">ENERO A </w:t>
            </w:r>
            <w:r>
              <w:rPr>
                <w:rFonts w:ascii="Arial Narrow" w:eastAsia="Times New Roman" w:hAnsi="Arial Narrow" w:cs="Times New Roman"/>
                <w:b/>
                <w:bCs/>
                <w:sz w:val="16"/>
                <w:lang w:eastAsia="es-SV"/>
              </w:rPr>
              <w:t>AGOSTO</w:t>
            </w:r>
            <w:r w:rsidRPr="00F133FC">
              <w:rPr>
                <w:rFonts w:ascii="Arial Narrow" w:eastAsia="Times New Roman" w:hAnsi="Arial Narrow" w:cs="Times New Roman"/>
                <w:b/>
                <w:bCs/>
                <w:sz w:val="16"/>
                <w:lang w:eastAsia="es-SV"/>
              </w:rPr>
              <w:t xml:space="preserve">  DE 2021</w:t>
            </w:r>
          </w:p>
        </w:tc>
      </w:tr>
      <w:tr w:rsidR="00C36208" w:rsidRPr="00F133FC" w14:paraId="199734DB" w14:textId="77777777" w:rsidTr="00A221AC">
        <w:trPr>
          <w:trHeight w:val="416"/>
        </w:trPr>
        <w:tc>
          <w:tcPr>
            <w:tcW w:w="1408"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14:paraId="313E7BD8" w14:textId="77777777" w:rsidR="00C36208" w:rsidRPr="00F133FC" w:rsidRDefault="00C36208" w:rsidP="00C36208">
            <w:pPr>
              <w:spacing w:after="0" w:line="240" w:lineRule="auto"/>
              <w:jc w:val="center"/>
              <w:rPr>
                <w:rFonts w:ascii="Arial Narrow" w:eastAsia="Times New Roman" w:hAnsi="Arial Narrow" w:cs="Times New Roman"/>
                <w:b/>
                <w:bCs/>
                <w:sz w:val="16"/>
                <w:lang w:eastAsia="es-SV"/>
              </w:rPr>
            </w:pPr>
            <w:r w:rsidRPr="00F133FC">
              <w:rPr>
                <w:rFonts w:ascii="Arial Narrow" w:eastAsia="Times New Roman" w:hAnsi="Arial Narrow" w:cs="Times New Roman"/>
                <w:b/>
                <w:bCs/>
                <w:sz w:val="16"/>
                <w:lang w:eastAsia="es-SV"/>
              </w:rPr>
              <w:t>*Monto PAAC</w:t>
            </w:r>
          </w:p>
        </w:tc>
        <w:tc>
          <w:tcPr>
            <w:tcW w:w="1417" w:type="dxa"/>
            <w:tcBorders>
              <w:top w:val="nil"/>
              <w:left w:val="nil"/>
              <w:bottom w:val="single" w:sz="4" w:space="0" w:color="auto"/>
              <w:right w:val="single" w:sz="4" w:space="0" w:color="auto"/>
            </w:tcBorders>
            <w:shd w:val="clear" w:color="auto" w:fill="C5E0B3" w:themeFill="accent6" w:themeFillTint="66"/>
            <w:noWrap/>
            <w:vAlign w:val="center"/>
            <w:hideMark/>
          </w:tcPr>
          <w:p w14:paraId="4521C930" w14:textId="77777777" w:rsidR="00C36208" w:rsidRPr="00F133FC" w:rsidRDefault="00C36208" w:rsidP="00C36208">
            <w:pPr>
              <w:spacing w:after="0" w:line="240" w:lineRule="auto"/>
              <w:jc w:val="center"/>
              <w:rPr>
                <w:rFonts w:ascii="Arial Narrow" w:eastAsia="Times New Roman" w:hAnsi="Arial Narrow" w:cs="Times New Roman"/>
                <w:b/>
                <w:bCs/>
                <w:sz w:val="16"/>
                <w:lang w:eastAsia="es-SV"/>
              </w:rPr>
            </w:pPr>
            <w:r w:rsidRPr="00F133FC">
              <w:rPr>
                <w:rFonts w:ascii="Arial Narrow" w:eastAsia="Times New Roman" w:hAnsi="Arial Narrow" w:cs="Times New Roman"/>
                <w:b/>
                <w:bCs/>
                <w:sz w:val="16"/>
                <w:lang w:eastAsia="es-SV"/>
              </w:rPr>
              <w:t>Monto contratado</w:t>
            </w:r>
          </w:p>
        </w:tc>
        <w:tc>
          <w:tcPr>
            <w:tcW w:w="1134" w:type="dxa"/>
            <w:tcBorders>
              <w:top w:val="nil"/>
              <w:left w:val="nil"/>
              <w:bottom w:val="single" w:sz="4" w:space="0" w:color="auto"/>
              <w:right w:val="single" w:sz="8" w:space="0" w:color="auto"/>
            </w:tcBorders>
            <w:shd w:val="clear" w:color="auto" w:fill="C5E0B3" w:themeFill="accent6" w:themeFillTint="66"/>
            <w:noWrap/>
            <w:vAlign w:val="center"/>
            <w:hideMark/>
          </w:tcPr>
          <w:p w14:paraId="3C30075C" w14:textId="77777777" w:rsidR="00C36208" w:rsidRPr="00F133FC" w:rsidRDefault="00C36208" w:rsidP="00C36208">
            <w:pPr>
              <w:spacing w:after="0" w:line="240" w:lineRule="auto"/>
              <w:jc w:val="center"/>
              <w:rPr>
                <w:rFonts w:ascii="Arial Narrow" w:eastAsia="Times New Roman" w:hAnsi="Arial Narrow" w:cs="Times New Roman"/>
                <w:b/>
                <w:bCs/>
                <w:sz w:val="16"/>
                <w:lang w:eastAsia="es-SV"/>
              </w:rPr>
            </w:pPr>
            <w:r w:rsidRPr="00F133FC">
              <w:rPr>
                <w:rFonts w:ascii="Arial Narrow" w:eastAsia="Times New Roman" w:hAnsi="Arial Narrow" w:cs="Times New Roman"/>
                <w:b/>
                <w:bCs/>
                <w:sz w:val="16"/>
                <w:lang w:eastAsia="es-SV"/>
              </w:rPr>
              <w:t>% de la PAAC</w:t>
            </w:r>
          </w:p>
        </w:tc>
      </w:tr>
      <w:tr w:rsidR="00C36208" w:rsidRPr="00F133FC" w14:paraId="518810DE" w14:textId="77777777" w:rsidTr="00C36208">
        <w:trPr>
          <w:trHeight w:val="561"/>
        </w:trPr>
        <w:tc>
          <w:tcPr>
            <w:tcW w:w="1408" w:type="dxa"/>
            <w:tcBorders>
              <w:top w:val="nil"/>
              <w:left w:val="single" w:sz="8" w:space="0" w:color="auto"/>
              <w:bottom w:val="single" w:sz="8" w:space="0" w:color="auto"/>
              <w:right w:val="single" w:sz="4" w:space="0" w:color="auto"/>
            </w:tcBorders>
            <w:shd w:val="clear" w:color="auto" w:fill="auto"/>
            <w:noWrap/>
            <w:vAlign w:val="center"/>
            <w:hideMark/>
          </w:tcPr>
          <w:p w14:paraId="58D386A1" w14:textId="77777777" w:rsidR="00C36208" w:rsidRPr="00F133FC" w:rsidRDefault="00C36208" w:rsidP="00C36208">
            <w:pPr>
              <w:spacing w:after="0" w:line="240" w:lineRule="auto"/>
              <w:rPr>
                <w:rFonts w:ascii="Arial Narrow" w:eastAsia="Times New Roman" w:hAnsi="Arial Narrow" w:cs="Times New Roman"/>
                <w:sz w:val="16"/>
                <w:lang w:eastAsia="es-SV"/>
              </w:rPr>
            </w:pPr>
            <w:r w:rsidRPr="00F133FC">
              <w:rPr>
                <w:rFonts w:ascii="Arial Narrow" w:eastAsia="Times New Roman" w:hAnsi="Arial Narrow" w:cs="Times New Roman"/>
                <w:sz w:val="16"/>
                <w:lang w:eastAsia="es-SV"/>
              </w:rPr>
              <w:t xml:space="preserve"> $          886,710.13 </w:t>
            </w:r>
          </w:p>
        </w:tc>
        <w:tc>
          <w:tcPr>
            <w:tcW w:w="1417"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5E0BCDC" w14:textId="77777777" w:rsidR="00C36208" w:rsidRPr="00F133FC" w:rsidRDefault="00C36208" w:rsidP="00C36208">
            <w:pPr>
              <w:spacing w:after="0" w:line="240" w:lineRule="auto"/>
              <w:rPr>
                <w:rFonts w:ascii="Arial Narrow" w:eastAsia="Times New Roman" w:hAnsi="Arial Narrow" w:cs="Times New Roman"/>
                <w:sz w:val="16"/>
                <w:lang w:eastAsia="es-SV"/>
              </w:rPr>
            </w:pPr>
            <w:r w:rsidRPr="00806CFC">
              <w:rPr>
                <w:rFonts w:ascii="Arial Narrow" w:eastAsia="Times New Roman" w:hAnsi="Arial Narrow" w:cs="Times New Roman"/>
                <w:sz w:val="16"/>
                <w:lang w:eastAsia="es-SV"/>
              </w:rPr>
              <w:t xml:space="preserve"> $              318,520.74 </w:t>
            </w:r>
          </w:p>
        </w:tc>
        <w:tc>
          <w:tcPr>
            <w:tcW w:w="1134" w:type="dxa"/>
            <w:tcBorders>
              <w:top w:val="nil"/>
              <w:left w:val="nil"/>
              <w:bottom w:val="single" w:sz="8" w:space="0" w:color="auto"/>
              <w:right w:val="single" w:sz="8" w:space="0" w:color="auto"/>
            </w:tcBorders>
            <w:shd w:val="clear" w:color="auto" w:fill="auto"/>
            <w:noWrap/>
            <w:vAlign w:val="center"/>
          </w:tcPr>
          <w:p w14:paraId="59BA0CC0" w14:textId="77777777" w:rsidR="00C36208" w:rsidRPr="00F133FC" w:rsidRDefault="00C36208" w:rsidP="00C36208">
            <w:pPr>
              <w:spacing w:after="0" w:line="240" w:lineRule="auto"/>
              <w:jc w:val="right"/>
              <w:rPr>
                <w:rFonts w:ascii="Arial Narrow" w:eastAsia="Times New Roman" w:hAnsi="Arial Narrow" w:cs="Times New Roman"/>
                <w:sz w:val="16"/>
                <w:lang w:eastAsia="es-SV"/>
              </w:rPr>
            </w:pPr>
            <w:r w:rsidRPr="00806CFC">
              <w:rPr>
                <w:rFonts w:ascii="Arial Narrow" w:eastAsia="Times New Roman" w:hAnsi="Arial Narrow" w:cs="Times New Roman"/>
                <w:sz w:val="16"/>
                <w:lang w:eastAsia="es-SV"/>
              </w:rPr>
              <w:t>36%</w:t>
            </w:r>
          </w:p>
        </w:tc>
      </w:tr>
    </w:tbl>
    <w:p w14:paraId="5FCF8FB4" w14:textId="77777777" w:rsidR="00694F8A" w:rsidRDefault="00694F8A" w:rsidP="00C600BE">
      <w:pPr>
        <w:spacing w:line="276" w:lineRule="auto"/>
        <w:jc w:val="both"/>
        <w:rPr>
          <w:rFonts w:ascii="Arial Narrow" w:hAnsi="Arial Narrow"/>
          <w:noProof/>
          <w:sz w:val="18"/>
          <w:szCs w:val="18"/>
          <w:lang w:eastAsia="es-SV"/>
        </w:rPr>
      </w:pPr>
    </w:p>
    <w:p w14:paraId="38C8C974" w14:textId="77777777" w:rsidR="00694F8A" w:rsidRDefault="00694F8A" w:rsidP="00C600BE">
      <w:pPr>
        <w:spacing w:line="276" w:lineRule="auto"/>
        <w:jc w:val="both"/>
        <w:rPr>
          <w:rFonts w:ascii="Arial Narrow" w:hAnsi="Arial Narrow"/>
          <w:noProof/>
          <w:sz w:val="18"/>
          <w:szCs w:val="18"/>
          <w:lang w:eastAsia="es-SV"/>
        </w:rPr>
      </w:pPr>
    </w:p>
    <w:p w14:paraId="09E5318C" w14:textId="77777777" w:rsidR="00694F8A" w:rsidRDefault="00694F8A" w:rsidP="00C600BE">
      <w:pPr>
        <w:spacing w:line="276" w:lineRule="auto"/>
        <w:jc w:val="both"/>
        <w:rPr>
          <w:rFonts w:ascii="Arial Narrow" w:hAnsi="Arial Narrow"/>
          <w:noProof/>
          <w:sz w:val="18"/>
          <w:szCs w:val="18"/>
          <w:lang w:eastAsia="es-SV"/>
        </w:rPr>
      </w:pPr>
    </w:p>
    <w:p w14:paraId="36DA4D4F" w14:textId="77777777" w:rsidR="00C36208" w:rsidRDefault="00C36208" w:rsidP="00C600BE">
      <w:pPr>
        <w:spacing w:line="276" w:lineRule="auto"/>
        <w:jc w:val="both"/>
        <w:rPr>
          <w:rFonts w:ascii="Arial Narrow" w:hAnsi="Arial Narrow"/>
          <w:noProof/>
          <w:sz w:val="18"/>
          <w:szCs w:val="18"/>
          <w:lang w:eastAsia="es-SV"/>
        </w:rPr>
      </w:pPr>
    </w:p>
    <w:p w14:paraId="1778D485" w14:textId="65AF0EDB" w:rsidR="00694F8A" w:rsidRPr="00A221AC" w:rsidRDefault="00A221AC" w:rsidP="00694F8A">
      <w:pPr>
        <w:spacing w:line="276" w:lineRule="auto"/>
        <w:rPr>
          <w:b/>
          <w:noProof/>
          <w:sz w:val="20"/>
          <w:lang w:eastAsia="es-SV"/>
        </w:rPr>
      </w:pPr>
      <w:r w:rsidRPr="00A221AC">
        <w:rPr>
          <w:rFonts w:ascii="Arial Narrow" w:hAnsi="Arial Narrow"/>
          <w:b/>
          <w:sz w:val="18"/>
          <w:szCs w:val="24"/>
        </w:rPr>
        <w:t>*</w:t>
      </w:r>
      <w:r w:rsidR="00694F8A" w:rsidRPr="00A221AC">
        <w:rPr>
          <w:rFonts w:ascii="Arial Narrow" w:hAnsi="Arial Narrow"/>
          <w:b/>
          <w:sz w:val="18"/>
          <w:szCs w:val="24"/>
        </w:rPr>
        <w:t>Según última modificación financiera (Ambos cuadros)</w:t>
      </w:r>
    </w:p>
    <w:p w14:paraId="60710402" w14:textId="77777777" w:rsidR="00694F8A" w:rsidRDefault="00694F8A" w:rsidP="00C600BE">
      <w:pPr>
        <w:spacing w:line="276" w:lineRule="auto"/>
        <w:jc w:val="both"/>
        <w:rPr>
          <w:rFonts w:ascii="Arial Narrow" w:hAnsi="Arial Narrow"/>
          <w:noProof/>
          <w:sz w:val="18"/>
          <w:szCs w:val="18"/>
          <w:lang w:eastAsia="es-SV"/>
        </w:rPr>
      </w:pPr>
    </w:p>
    <w:p w14:paraId="38AA897F" w14:textId="68A6C218" w:rsidR="00694F8A" w:rsidRPr="00694F8A" w:rsidRDefault="00694F8A" w:rsidP="00C600BE">
      <w:pPr>
        <w:spacing w:line="276" w:lineRule="auto"/>
        <w:jc w:val="both"/>
        <w:rPr>
          <w:rFonts w:ascii="Arial Narrow" w:hAnsi="Arial Narrow"/>
          <w:noProof/>
          <w:sz w:val="24"/>
          <w:szCs w:val="18"/>
          <w:lang w:eastAsia="es-SV"/>
        </w:rPr>
      </w:pPr>
      <w:r w:rsidRPr="00694F8A">
        <w:rPr>
          <w:rFonts w:ascii="Arial Narrow" w:hAnsi="Arial Narrow"/>
          <w:noProof/>
          <w:sz w:val="24"/>
          <w:szCs w:val="18"/>
          <w:lang w:eastAsia="es-SV"/>
        </w:rPr>
        <w:t>Graficamente el comportamiento de las adquisiciones, lo podemos observar en las siguientes gráficas:</w:t>
      </w:r>
    </w:p>
    <w:p w14:paraId="0169AB7A" w14:textId="77777777" w:rsidR="00694F8A" w:rsidRDefault="00694F8A" w:rsidP="00C600BE">
      <w:pPr>
        <w:spacing w:line="276" w:lineRule="auto"/>
        <w:jc w:val="both"/>
        <w:rPr>
          <w:rFonts w:ascii="Arial Narrow" w:hAnsi="Arial Narrow"/>
          <w:noProof/>
          <w:sz w:val="18"/>
          <w:szCs w:val="18"/>
          <w:lang w:eastAsia="es-SV"/>
        </w:rPr>
      </w:pPr>
    </w:p>
    <w:p w14:paraId="4DE40EBB" w14:textId="77777777" w:rsidR="00694F8A" w:rsidRDefault="00694F8A" w:rsidP="00C600BE">
      <w:pPr>
        <w:spacing w:line="276" w:lineRule="auto"/>
        <w:jc w:val="both"/>
        <w:rPr>
          <w:rFonts w:ascii="Arial Narrow" w:hAnsi="Arial Narrow"/>
          <w:noProof/>
          <w:sz w:val="18"/>
          <w:szCs w:val="18"/>
          <w:lang w:eastAsia="es-SV"/>
        </w:rPr>
      </w:pPr>
    </w:p>
    <w:p w14:paraId="41160A9B" w14:textId="77E8A8F9" w:rsidR="00694F8A" w:rsidRDefault="00694F8A" w:rsidP="00C600BE">
      <w:pPr>
        <w:spacing w:line="276" w:lineRule="auto"/>
        <w:jc w:val="both"/>
        <w:rPr>
          <w:rFonts w:ascii="Arial Narrow" w:hAnsi="Arial Narrow"/>
          <w:noProof/>
          <w:sz w:val="18"/>
          <w:szCs w:val="18"/>
          <w:lang w:eastAsia="es-SV"/>
        </w:rPr>
      </w:pPr>
    </w:p>
    <w:p w14:paraId="0B057546" w14:textId="45B36648" w:rsidR="00C36208" w:rsidRDefault="00C36208" w:rsidP="00F2067C">
      <w:pPr>
        <w:spacing w:line="276" w:lineRule="auto"/>
        <w:rPr>
          <w:noProof/>
          <w:lang w:eastAsia="es-SV"/>
        </w:rPr>
      </w:pPr>
      <w:r>
        <w:rPr>
          <w:rFonts w:ascii="Arial Narrow" w:hAnsi="Arial Narrow"/>
          <w:noProof/>
          <w:sz w:val="24"/>
          <w:szCs w:val="24"/>
          <w:lang w:eastAsia="es-SV"/>
        </w:rPr>
        <w:drawing>
          <wp:anchor distT="0" distB="0" distL="114300" distR="114300" simplePos="0" relativeHeight="251730944" behindDoc="0" locked="0" layoutInCell="1" allowOverlap="1" wp14:anchorId="57701A14" wp14:editId="0DA9CA90">
            <wp:simplePos x="0" y="0"/>
            <wp:positionH relativeFrom="column">
              <wp:posOffset>3208655</wp:posOffset>
            </wp:positionH>
            <wp:positionV relativeFrom="paragraph">
              <wp:posOffset>19050</wp:posOffset>
            </wp:positionV>
            <wp:extent cx="2923540" cy="3096260"/>
            <wp:effectExtent l="19050" t="19050" r="10160" b="27940"/>
            <wp:wrapThrough wrapText="bothSides">
              <wp:wrapPolygon edited="0">
                <wp:start x="-141" y="-133"/>
                <wp:lineTo x="-141" y="21662"/>
                <wp:lineTo x="21534" y="21662"/>
                <wp:lineTo x="21534" y="-133"/>
                <wp:lineTo x="-141" y="-133"/>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445" t="2814"/>
                    <a:stretch/>
                  </pic:blipFill>
                  <pic:spPr bwMode="auto">
                    <a:xfrm>
                      <a:off x="0" y="0"/>
                      <a:ext cx="2923540" cy="309626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noProof/>
          <w:sz w:val="24"/>
          <w:szCs w:val="24"/>
          <w:lang w:eastAsia="es-SV"/>
        </w:rPr>
        <w:drawing>
          <wp:anchor distT="0" distB="0" distL="114300" distR="114300" simplePos="0" relativeHeight="251731968" behindDoc="1" locked="0" layoutInCell="1" allowOverlap="1" wp14:anchorId="10DC07A7" wp14:editId="0E679F74">
            <wp:simplePos x="0" y="0"/>
            <wp:positionH relativeFrom="margin">
              <wp:align>left</wp:align>
            </wp:positionH>
            <wp:positionV relativeFrom="paragraph">
              <wp:posOffset>19050</wp:posOffset>
            </wp:positionV>
            <wp:extent cx="2872105" cy="3113405"/>
            <wp:effectExtent l="19050" t="19050" r="23495" b="10795"/>
            <wp:wrapTight wrapText="bothSides">
              <wp:wrapPolygon edited="0">
                <wp:start x="-143" y="-132"/>
                <wp:lineTo x="-143" y="21543"/>
                <wp:lineTo x="21633" y="21543"/>
                <wp:lineTo x="21633" y="-132"/>
                <wp:lineTo x="-143" y="-132"/>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5" t="2695"/>
                    <a:stretch/>
                  </pic:blipFill>
                  <pic:spPr bwMode="auto">
                    <a:xfrm>
                      <a:off x="0" y="0"/>
                      <a:ext cx="2872105" cy="3113405"/>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p>
    <w:p w14:paraId="13C89D56" w14:textId="32DBB8FB" w:rsidR="00C21B3E" w:rsidRPr="00F133FC" w:rsidRDefault="00B916DB" w:rsidP="00B9747E">
      <w:pPr>
        <w:pStyle w:val="Prrafodelista"/>
        <w:numPr>
          <w:ilvl w:val="0"/>
          <w:numId w:val="8"/>
        </w:numPr>
        <w:spacing w:line="276" w:lineRule="auto"/>
        <w:rPr>
          <w:rFonts w:ascii="Arial Narrow" w:hAnsi="Arial Narrow"/>
          <w:b/>
          <w:sz w:val="24"/>
          <w:szCs w:val="24"/>
        </w:rPr>
      </w:pPr>
      <w:r w:rsidRPr="00F133FC">
        <w:rPr>
          <w:rFonts w:ascii="Arial Narrow" w:hAnsi="Arial Narrow"/>
          <w:b/>
          <w:sz w:val="24"/>
          <w:szCs w:val="24"/>
        </w:rPr>
        <w:t>G</w:t>
      </w:r>
      <w:r w:rsidR="00C21B3E" w:rsidRPr="00F133FC">
        <w:rPr>
          <w:rFonts w:ascii="Arial Narrow" w:hAnsi="Arial Narrow"/>
          <w:b/>
          <w:sz w:val="24"/>
          <w:szCs w:val="24"/>
        </w:rPr>
        <w:t xml:space="preserve">estión de </w:t>
      </w:r>
      <w:r w:rsidR="00485623" w:rsidRPr="00F133FC">
        <w:rPr>
          <w:rFonts w:ascii="Arial Narrow" w:hAnsi="Arial Narrow"/>
          <w:b/>
          <w:sz w:val="24"/>
          <w:szCs w:val="24"/>
        </w:rPr>
        <w:t>G</w:t>
      </w:r>
      <w:r w:rsidR="00C21B3E" w:rsidRPr="00F133FC">
        <w:rPr>
          <w:rFonts w:ascii="Arial Narrow" w:hAnsi="Arial Narrow"/>
          <w:b/>
          <w:sz w:val="24"/>
          <w:szCs w:val="24"/>
        </w:rPr>
        <w:t xml:space="preserve">énero e </w:t>
      </w:r>
      <w:r w:rsidR="00485623" w:rsidRPr="00F133FC">
        <w:rPr>
          <w:rFonts w:ascii="Arial Narrow" w:hAnsi="Arial Narrow"/>
          <w:b/>
          <w:sz w:val="24"/>
          <w:szCs w:val="24"/>
        </w:rPr>
        <w:t>Inclusión</w:t>
      </w:r>
      <w:r w:rsidR="00C21B3E" w:rsidRPr="00F133FC">
        <w:rPr>
          <w:rFonts w:ascii="Arial Narrow" w:hAnsi="Arial Narrow"/>
          <w:b/>
          <w:sz w:val="24"/>
          <w:szCs w:val="24"/>
        </w:rPr>
        <w:t>:</w:t>
      </w:r>
    </w:p>
    <w:p w14:paraId="0902BAF0" w14:textId="77777777" w:rsidR="00C21B3E" w:rsidRPr="00F133FC" w:rsidRDefault="00C21B3E" w:rsidP="00A221AC">
      <w:pPr>
        <w:spacing w:line="276" w:lineRule="auto"/>
        <w:jc w:val="both"/>
        <w:rPr>
          <w:rFonts w:ascii="Arial Narrow" w:hAnsi="Arial Narrow"/>
          <w:sz w:val="24"/>
          <w:szCs w:val="24"/>
        </w:rPr>
      </w:pPr>
      <w:r w:rsidRPr="00F133FC">
        <w:rPr>
          <w:rFonts w:ascii="Arial Narrow" w:hAnsi="Arial Narrow" w:cs="Times New Roman"/>
          <w:sz w:val="24"/>
          <w:szCs w:val="24"/>
        </w:rPr>
        <w:t>En cumplimiento al artículo 4 de La Ley de Igualdad, Equidad y Erradicación de la Discriminación contra las Mujeres (LIE) en el que,  de acuerdo a sus competencias se deberán realizar acciones permanentes orientadas a eliminar comportamientos y funciones sociales discriminatorias, que la sociedad asigna a mujeres y hombres respectivamente, a fin de lograr la igualdad de mujeres y hombres, y a las funciones dadas a la Unidad de Género, se han desarrollado las siguientes actividades en el período de rendición de cuentas, del 1 de septiembre de 2020  al 31 de agosto de 2021.</w:t>
      </w:r>
    </w:p>
    <w:p w14:paraId="1146DA47" w14:textId="77459789" w:rsidR="00C21B3E" w:rsidRPr="00F133FC" w:rsidRDefault="00485623" w:rsidP="00A221AC">
      <w:pPr>
        <w:spacing w:line="276" w:lineRule="auto"/>
        <w:jc w:val="center"/>
        <w:rPr>
          <w:rFonts w:ascii="Arial Narrow" w:hAnsi="Arial Narrow"/>
          <w:sz w:val="24"/>
          <w:szCs w:val="24"/>
        </w:rPr>
      </w:pPr>
      <w:r w:rsidRPr="00F133FC">
        <w:rPr>
          <w:rFonts w:ascii="Arial Narrow" w:hAnsi="Arial Narrow" w:cs="Times New Roman"/>
          <w:b/>
          <w:sz w:val="24"/>
          <w:szCs w:val="24"/>
        </w:rPr>
        <w:t>Facilitación de Procesos de S</w:t>
      </w:r>
      <w:r w:rsidR="00C21B3E" w:rsidRPr="00F133FC">
        <w:rPr>
          <w:rFonts w:ascii="Arial Narrow" w:hAnsi="Arial Narrow" w:cs="Times New Roman"/>
          <w:b/>
          <w:sz w:val="24"/>
          <w:szCs w:val="24"/>
        </w:rPr>
        <w:t xml:space="preserve">ensibilización, </w:t>
      </w:r>
      <w:r w:rsidRPr="00F133FC">
        <w:rPr>
          <w:rFonts w:ascii="Arial Narrow" w:hAnsi="Arial Narrow" w:cs="Times New Roman"/>
          <w:b/>
          <w:sz w:val="24"/>
          <w:szCs w:val="24"/>
        </w:rPr>
        <w:t>C</w:t>
      </w:r>
      <w:r w:rsidR="00C21B3E" w:rsidRPr="00F133FC">
        <w:rPr>
          <w:rFonts w:ascii="Arial Narrow" w:hAnsi="Arial Narrow" w:cs="Times New Roman"/>
          <w:b/>
          <w:sz w:val="24"/>
          <w:szCs w:val="24"/>
        </w:rPr>
        <w:t xml:space="preserve">apacitación y </w:t>
      </w:r>
      <w:r w:rsidRPr="00F133FC">
        <w:rPr>
          <w:rFonts w:ascii="Arial Narrow" w:hAnsi="Arial Narrow" w:cs="Times New Roman"/>
          <w:b/>
          <w:sz w:val="24"/>
          <w:szCs w:val="24"/>
        </w:rPr>
        <w:t>Formación del Personal I</w:t>
      </w:r>
      <w:r w:rsidR="00C21B3E" w:rsidRPr="00F133FC">
        <w:rPr>
          <w:rFonts w:ascii="Arial Narrow" w:hAnsi="Arial Narrow" w:cs="Times New Roman"/>
          <w:b/>
          <w:sz w:val="24"/>
          <w:szCs w:val="24"/>
        </w:rPr>
        <w:t>nstitucional y</w:t>
      </w:r>
      <w:r w:rsidRPr="00F133FC">
        <w:rPr>
          <w:rFonts w:ascii="Arial Narrow" w:hAnsi="Arial Narrow" w:cs="Times New Roman"/>
          <w:b/>
          <w:sz w:val="24"/>
          <w:szCs w:val="24"/>
        </w:rPr>
        <w:t xml:space="preserve"> Sociedad Civil Sobre Temas de Género</w:t>
      </w:r>
    </w:p>
    <w:p w14:paraId="2390B858" w14:textId="32828DF1" w:rsidR="00485623" w:rsidRPr="00F133FC" w:rsidRDefault="00485623" w:rsidP="00A221AC">
      <w:pPr>
        <w:spacing w:line="276" w:lineRule="auto"/>
        <w:contextualSpacing/>
        <w:jc w:val="both"/>
        <w:rPr>
          <w:rFonts w:ascii="Arial Narrow" w:hAnsi="Arial Narrow" w:cs="Times New Roman"/>
          <w:b/>
          <w:sz w:val="24"/>
          <w:szCs w:val="24"/>
        </w:rPr>
      </w:pPr>
      <w:r w:rsidRPr="00F133FC">
        <w:rPr>
          <w:rFonts w:ascii="Arial Narrow" w:hAnsi="Arial Narrow" w:cs="Times New Roman"/>
          <w:b/>
          <w:noProof/>
          <w:sz w:val="24"/>
          <w:szCs w:val="24"/>
          <w:lang w:eastAsia="es-SV"/>
        </w:rPr>
        <w:drawing>
          <wp:anchor distT="0" distB="0" distL="114300" distR="114300" simplePos="0" relativeHeight="251681792" behindDoc="1" locked="0" layoutInCell="1" allowOverlap="1" wp14:anchorId="4B1B5653" wp14:editId="2B45CED4">
            <wp:simplePos x="0" y="0"/>
            <wp:positionH relativeFrom="column">
              <wp:posOffset>3141980</wp:posOffset>
            </wp:positionH>
            <wp:positionV relativeFrom="paragraph">
              <wp:posOffset>151130</wp:posOffset>
            </wp:positionV>
            <wp:extent cx="2781300" cy="1971675"/>
            <wp:effectExtent l="152400" t="152400" r="361950" b="371475"/>
            <wp:wrapTight wrapText="bothSides">
              <wp:wrapPolygon edited="0">
                <wp:start x="592" y="-1670"/>
                <wp:lineTo x="-1184" y="-1252"/>
                <wp:lineTo x="-1184" y="22539"/>
                <wp:lineTo x="1036" y="25461"/>
                <wp:lineTo x="22044" y="25461"/>
                <wp:lineTo x="22192" y="25043"/>
                <wp:lineTo x="24115" y="22330"/>
                <wp:lineTo x="24263" y="2087"/>
                <wp:lineTo x="22488" y="-1043"/>
                <wp:lineTo x="22340" y="-1670"/>
                <wp:lineTo x="592" y="-167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1145675" w14:textId="7787DEFD" w:rsidR="00C21B3E" w:rsidRPr="00F133FC" w:rsidRDefault="00C21B3E" w:rsidP="00A221AC">
      <w:pPr>
        <w:spacing w:line="276" w:lineRule="auto"/>
        <w:contextualSpacing/>
        <w:jc w:val="both"/>
        <w:rPr>
          <w:rFonts w:ascii="Arial Narrow" w:hAnsi="Arial Narrow" w:cs="Times New Roman"/>
          <w:sz w:val="24"/>
          <w:szCs w:val="24"/>
        </w:rPr>
      </w:pPr>
      <w:r w:rsidRPr="00F133FC">
        <w:rPr>
          <w:rFonts w:ascii="Arial Narrow" w:hAnsi="Arial Narrow" w:cs="Times New Roman"/>
          <w:b/>
          <w:sz w:val="24"/>
          <w:szCs w:val="24"/>
        </w:rPr>
        <w:t>En el marco del 25 de noviembre de 2020</w:t>
      </w:r>
      <w:r w:rsidRPr="00F133FC">
        <w:rPr>
          <w:rFonts w:ascii="Arial Narrow" w:hAnsi="Arial Narrow" w:cs="Times New Roman"/>
          <w:sz w:val="24"/>
          <w:szCs w:val="24"/>
        </w:rPr>
        <w:t xml:space="preserve">, </w:t>
      </w:r>
      <w:r w:rsidRPr="00F133FC">
        <w:rPr>
          <w:rFonts w:ascii="Arial Narrow" w:hAnsi="Arial Narrow" w:cs="Times New Roman"/>
          <w:b/>
          <w:sz w:val="24"/>
          <w:szCs w:val="24"/>
        </w:rPr>
        <w:t>día internacional de la eliminación de la violencia contra las mujeres y día nacional de los Derechos de las Mujeres</w:t>
      </w:r>
      <w:r w:rsidRPr="00F133FC">
        <w:rPr>
          <w:rFonts w:ascii="Arial Narrow" w:hAnsi="Arial Narrow" w:cs="Times New Roman"/>
          <w:sz w:val="24"/>
          <w:szCs w:val="24"/>
        </w:rPr>
        <w:t>, la licenciada Rosario Anaya de Barillas, brindo un webinar sobre el tema “Previniendo el acoso sexual en el trabajo” organizado por la Universidad Gerardo Barrios, el cual conto con la participación del alumnado de la Universidad y personal del Tribunal de Ética Gubernamental.</w:t>
      </w:r>
    </w:p>
    <w:p w14:paraId="07720480" w14:textId="77777777" w:rsidR="00A221AC" w:rsidRDefault="00A221AC" w:rsidP="00A221AC">
      <w:pPr>
        <w:spacing w:line="276" w:lineRule="auto"/>
        <w:rPr>
          <w:rFonts w:ascii="Arial Narrow" w:eastAsia="Times New Roman" w:hAnsi="Arial Narrow" w:cs="Times New Roman"/>
          <w:sz w:val="24"/>
          <w:szCs w:val="24"/>
          <w:bdr w:val="none" w:sz="0" w:space="0" w:color="auto" w:frame="1"/>
          <w:shd w:val="clear" w:color="auto" w:fill="FFFFFF"/>
          <w:lang w:eastAsia="es-SV"/>
        </w:rPr>
      </w:pPr>
    </w:p>
    <w:p w14:paraId="70D4EBFD" w14:textId="6CED7CA8" w:rsidR="00C21B3E" w:rsidRPr="00F133FC" w:rsidRDefault="00A221AC" w:rsidP="00A221AC">
      <w:pPr>
        <w:spacing w:line="276" w:lineRule="auto"/>
        <w:rPr>
          <w:rFonts w:ascii="Arial Narrow" w:hAnsi="Arial Narrow" w:cs="Times New Roman"/>
          <w:b/>
          <w:sz w:val="24"/>
          <w:szCs w:val="24"/>
        </w:rPr>
      </w:pPr>
      <w:r w:rsidRPr="00F133FC">
        <w:rPr>
          <w:rFonts w:ascii="Arial Narrow" w:hAnsi="Arial Narrow" w:cs="Times New Roman"/>
          <w:noProof/>
          <w:sz w:val="24"/>
          <w:szCs w:val="24"/>
          <w:lang w:eastAsia="es-SV"/>
        </w:rPr>
        <w:lastRenderedPageBreak/>
        <w:drawing>
          <wp:anchor distT="0" distB="0" distL="114300" distR="114300" simplePos="0" relativeHeight="251682816" behindDoc="1" locked="0" layoutInCell="1" allowOverlap="1" wp14:anchorId="04F08FAA" wp14:editId="692888A3">
            <wp:simplePos x="0" y="0"/>
            <wp:positionH relativeFrom="margin">
              <wp:align>left</wp:align>
            </wp:positionH>
            <wp:positionV relativeFrom="paragraph">
              <wp:posOffset>152987</wp:posOffset>
            </wp:positionV>
            <wp:extent cx="2916555" cy="2420688"/>
            <wp:effectExtent l="152400" t="152400" r="360045" b="360680"/>
            <wp:wrapThrough wrapText="bothSides">
              <wp:wrapPolygon edited="0">
                <wp:start x="564" y="-1360"/>
                <wp:lineTo x="-1129" y="-1020"/>
                <wp:lineTo x="-1129" y="22269"/>
                <wp:lineTo x="-564" y="23459"/>
                <wp:lineTo x="847" y="24308"/>
                <wp:lineTo x="988" y="24648"/>
                <wp:lineTo x="22009" y="24648"/>
                <wp:lineTo x="22150" y="24308"/>
                <wp:lineTo x="23420" y="23459"/>
                <wp:lineTo x="24125" y="20909"/>
                <wp:lineTo x="24125" y="1700"/>
                <wp:lineTo x="22432" y="-850"/>
                <wp:lineTo x="22291" y="-1360"/>
                <wp:lineTo x="564" y="-136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555" cy="242068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1B3E" w:rsidRPr="00F133FC">
        <w:rPr>
          <w:rFonts w:ascii="Arial Narrow" w:eastAsia="Times New Roman" w:hAnsi="Arial Narrow" w:cs="Times New Roman"/>
          <w:sz w:val="24"/>
          <w:szCs w:val="24"/>
          <w:bdr w:val="none" w:sz="0" w:space="0" w:color="auto" w:frame="1"/>
          <w:shd w:val="clear" w:color="auto" w:fill="FFFFFF"/>
          <w:lang w:eastAsia="es-SV"/>
        </w:rPr>
        <w:t xml:space="preserve">En el Día Internacional de Lucha contra la Corrupción, el día 11 de diciembre de 2020, la Licda. Rosario Anaya de Barillas, participó en evento virtual sobre </w:t>
      </w:r>
      <w:r w:rsidR="00C21B3E" w:rsidRPr="00F133FC">
        <w:rPr>
          <w:rFonts w:ascii="Arial Narrow" w:eastAsia="Times New Roman" w:hAnsi="Arial Narrow" w:cs="Times New Roman"/>
          <w:b/>
          <w:sz w:val="24"/>
          <w:szCs w:val="24"/>
          <w:bdr w:val="none" w:sz="0" w:space="0" w:color="auto" w:frame="1"/>
          <w:shd w:val="clear" w:color="auto" w:fill="FFFFFF"/>
          <w:lang w:eastAsia="es-SV"/>
        </w:rPr>
        <w:t>¿Cómo impacta la corrupción en los Derechos Humanos de las mujeres en el marco del COVID-19?,</w:t>
      </w:r>
      <w:r w:rsidR="00C21B3E" w:rsidRPr="00F133FC">
        <w:rPr>
          <w:rFonts w:ascii="Arial Narrow" w:eastAsia="Times New Roman" w:hAnsi="Arial Narrow" w:cs="Times New Roman"/>
          <w:sz w:val="24"/>
          <w:szCs w:val="24"/>
          <w:bdr w:val="none" w:sz="0" w:space="0" w:color="auto" w:frame="1"/>
          <w:shd w:val="clear" w:color="auto" w:fill="FFFFFF"/>
          <w:lang w:eastAsia="es-SV"/>
        </w:rPr>
        <w:t xml:space="preserve"> evento transmitido por las plataformas de Facebook y YouTube del TEG y de las dif</w:t>
      </w:r>
      <w:r w:rsidR="00485623" w:rsidRPr="00F133FC">
        <w:rPr>
          <w:rFonts w:ascii="Arial Narrow" w:eastAsia="Times New Roman" w:hAnsi="Arial Narrow" w:cs="Times New Roman"/>
          <w:sz w:val="24"/>
          <w:szCs w:val="24"/>
          <w:bdr w:val="none" w:sz="0" w:space="0" w:color="auto" w:frame="1"/>
          <w:shd w:val="clear" w:color="auto" w:fill="FFFFFF"/>
          <w:lang w:eastAsia="es-SV"/>
        </w:rPr>
        <w:t xml:space="preserve">erentes instituciones del panel: </w:t>
      </w:r>
      <w:r w:rsidR="00C21B3E" w:rsidRPr="00F133FC">
        <w:rPr>
          <w:rFonts w:ascii="Arial Narrow" w:hAnsi="Arial Narrow" w:cs="Times New Roman"/>
          <w:b/>
          <w:sz w:val="24"/>
          <w:szCs w:val="24"/>
        </w:rPr>
        <w:t>Procuraduría General de la Republica, Tribunal de Ética Gubernamental y el Instituto de Acceso a la Información Pública</w:t>
      </w:r>
    </w:p>
    <w:p w14:paraId="336E340F" w14:textId="1A6FD6B5" w:rsidR="00C21B3E" w:rsidRPr="00F133FC" w:rsidRDefault="003869E2" w:rsidP="00A221AC">
      <w:pPr>
        <w:spacing w:line="276" w:lineRule="auto"/>
        <w:jc w:val="both"/>
        <w:rPr>
          <w:rFonts w:ascii="Arial Narrow" w:hAnsi="Arial Narrow"/>
          <w:sz w:val="24"/>
          <w:szCs w:val="24"/>
        </w:rPr>
      </w:pPr>
      <w:r w:rsidRPr="00F133FC">
        <w:rPr>
          <w:rFonts w:ascii="Arial Narrow" w:hAnsi="Arial Narrow" w:cs="Times New Roman"/>
          <w:noProof/>
          <w:sz w:val="24"/>
          <w:szCs w:val="24"/>
          <w:lang w:eastAsia="es-SV"/>
        </w:rPr>
        <w:drawing>
          <wp:anchor distT="0" distB="0" distL="114300" distR="114300" simplePos="0" relativeHeight="251683840" behindDoc="1" locked="0" layoutInCell="1" allowOverlap="1" wp14:anchorId="4F7F9F2C" wp14:editId="5B6A7059">
            <wp:simplePos x="0" y="0"/>
            <wp:positionH relativeFrom="margin">
              <wp:posOffset>146685</wp:posOffset>
            </wp:positionH>
            <wp:positionV relativeFrom="paragraph">
              <wp:posOffset>182245</wp:posOffset>
            </wp:positionV>
            <wp:extent cx="2962910" cy="1565275"/>
            <wp:effectExtent l="152400" t="152400" r="370840" b="358775"/>
            <wp:wrapThrough wrapText="bothSides">
              <wp:wrapPolygon edited="0">
                <wp:start x="556" y="-2103"/>
                <wp:lineTo x="-1111" y="-1577"/>
                <wp:lineTo x="-1111" y="22608"/>
                <wp:lineTo x="-833" y="23922"/>
                <wp:lineTo x="833" y="25762"/>
                <wp:lineTo x="972" y="26288"/>
                <wp:lineTo x="22081" y="26288"/>
                <wp:lineTo x="22220" y="25762"/>
                <wp:lineTo x="23748" y="23922"/>
                <wp:lineTo x="24165" y="19453"/>
                <wp:lineTo x="24165" y="2629"/>
                <wp:lineTo x="22498" y="-1314"/>
                <wp:lineTo x="22359" y="-2103"/>
                <wp:lineTo x="556" y="-2103"/>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1297"/>
                    <a:stretch/>
                  </pic:blipFill>
                  <pic:spPr bwMode="auto">
                    <a:xfrm>
                      <a:off x="0" y="0"/>
                      <a:ext cx="2962910" cy="1565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31BF8" w14:textId="4C511377" w:rsidR="00C21B3E" w:rsidRPr="00F133FC" w:rsidRDefault="00C21B3E" w:rsidP="00A221AC">
      <w:pPr>
        <w:spacing w:line="276" w:lineRule="auto"/>
        <w:jc w:val="both"/>
        <w:rPr>
          <w:rFonts w:ascii="Arial Narrow" w:hAnsi="Arial Narrow" w:cs="Times New Roman"/>
          <w:b/>
          <w:sz w:val="24"/>
          <w:szCs w:val="24"/>
        </w:rPr>
      </w:pPr>
      <w:r w:rsidRPr="00F133FC">
        <w:rPr>
          <w:rFonts w:ascii="Arial Narrow" w:hAnsi="Arial Narrow" w:cs="Times New Roman"/>
          <w:sz w:val="24"/>
          <w:szCs w:val="24"/>
        </w:rPr>
        <w:t>Clausura del curso básico en Derechos Humanos, y  primer Diplomado en Derechos Humanos, Discapacidad, Participación Ciudadana y Humanización</w:t>
      </w:r>
      <w:r w:rsidRPr="00F133FC">
        <w:rPr>
          <w:rFonts w:ascii="Arial Narrow" w:hAnsi="Arial Narrow" w:cs="Times New Roman"/>
          <w:b/>
          <w:sz w:val="24"/>
          <w:szCs w:val="24"/>
        </w:rPr>
        <w:t>.</w:t>
      </w:r>
    </w:p>
    <w:p w14:paraId="4DBE7027" w14:textId="77777777" w:rsidR="00B235F2" w:rsidRDefault="00B235F2" w:rsidP="00A221AC">
      <w:pPr>
        <w:spacing w:line="264" w:lineRule="auto"/>
        <w:jc w:val="both"/>
        <w:rPr>
          <w:rFonts w:ascii="Arial Narrow" w:hAnsi="Arial Narrow" w:cs="Times New Roman"/>
          <w:sz w:val="24"/>
          <w:szCs w:val="24"/>
        </w:rPr>
      </w:pPr>
    </w:p>
    <w:p w14:paraId="530EB38C" w14:textId="77777777" w:rsidR="00A221AC" w:rsidRDefault="00A221AC" w:rsidP="00A221AC">
      <w:pPr>
        <w:spacing w:line="264" w:lineRule="auto"/>
        <w:jc w:val="both"/>
        <w:rPr>
          <w:rFonts w:ascii="Arial Narrow" w:hAnsi="Arial Narrow" w:cs="Times New Roman"/>
          <w:sz w:val="24"/>
          <w:szCs w:val="24"/>
        </w:rPr>
      </w:pPr>
    </w:p>
    <w:p w14:paraId="26F4E418" w14:textId="77777777" w:rsidR="00C21B3E" w:rsidRPr="00F133FC" w:rsidRDefault="00C21B3E" w:rsidP="00A221AC">
      <w:pPr>
        <w:spacing w:line="264" w:lineRule="auto"/>
        <w:jc w:val="both"/>
        <w:rPr>
          <w:rFonts w:ascii="Arial Narrow" w:hAnsi="Arial Narrow" w:cs="Times New Roman"/>
          <w:sz w:val="24"/>
          <w:szCs w:val="24"/>
        </w:rPr>
      </w:pPr>
      <w:r w:rsidRPr="00F133FC">
        <w:rPr>
          <w:rFonts w:ascii="Arial Narrow" w:hAnsi="Arial Narrow" w:cs="Times New Roman"/>
          <w:sz w:val="24"/>
          <w:szCs w:val="24"/>
        </w:rPr>
        <w:t>El 18 de diciembre de 2020, en presencia de Miembros del Pleno del TEG, la Procuraduría para la Defensa de los Derechos Humanos, a través de la Escuela de Derechos Humanos, realizo la clausura del  curso básico en Derechos Humanos, con una duración de 20 horas presenciales, desarrollados los días 9 y 16 de agosto, 18 y 27de septiembre de 2019. Así también el Diplomado en Derechos Humanos, Discapacidad, Participación Ciudadana y Humanización, con una duración de 80 horas, en fechas 11 y 18 de octubre; 8 y 15 de noviembre; 6 y 20 de diciembre de 2019; 17 y 24 de enero; 14 y 21 de febrero de 2020. Destacando la graduación de 9 mujeres y 11 hombres, entre jefaturas y personal que atiende al público visitante.</w:t>
      </w:r>
    </w:p>
    <w:p w14:paraId="5C16567D" w14:textId="77777777" w:rsidR="00C21B3E" w:rsidRPr="00F133FC" w:rsidRDefault="00C21B3E" w:rsidP="00A221AC">
      <w:pPr>
        <w:spacing w:line="264" w:lineRule="auto"/>
        <w:jc w:val="both"/>
        <w:rPr>
          <w:rFonts w:ascii="Arial Narrow" w:hAnsi="Arial Narrow" w:cs="Times New Roman"/>
          <w:sz w:val="24"/>
          <w:szCs w:val="24"/>
        </w:rPr>
      </w:pPr>
      <w:r w:rsidRPr="00F133FC">
        <w:rPr>
          <w:rFonts w:ascii="Arial Narrow" w:hAnsi="Arial Narrow" w:cs="Times New Roman"/>
          <w:noProof/>
          <w:sz w:val="24"/>
          <w:szCs w:val="24"/>
          <w:lang w:eastAsia="es-SV"/>
        </w:rPr>
        <w:drawing>
          <wp:anchor distT="0" distB="0" distL="114300" distR="114300" simplePos="0" relativeHeight="251684864" behindDoc="0" locked="0" layoutInCell="1" allowOverlap="1" wp14:anchorId="1B343653" wp14:editId="5D04B7F6">
            <wp:simplePos x="0" y="0"/>
            <wp:positionH relativeFrom="column">
              <wp:posOffset>3324860</wp:posOffset>
            </wp:positionH>
            <wp:positionV relativeFrom="paragraph">
              <wp:posOffset>182880</wp:posOffset>
            </wp:positionV>
            <wp:extent cx="2819400" cy="1485265"/>
            <wp:effectExtent l="152400" t="152400" r="361950" b="362585"/>
            <wp:wrapThrough wrapText="bothSides">
              <wp:wrapPolygon edited="0">
                <wp:start x="584" y="-2216"/>
                <wp:lineTo x="-1168" y="-1662"/>
                <wp:lineTo x="-1168" y="22717"/>
                <wp:lineTo x="-438" y="24934"/>
                <wp:lineTo x="876" y="26042"/>
                <wp:lineTo x="1022" y="26596"/>
                <wp:lineTo x="22038" y="26596"/>
                <wp:lineTo x="22184" y="26042"/>
                <wp:lineTo x="23351" y="24934"/>
                <wp:lineTo x="24227" y="20778"/>
                <wp:lineTo x="24227" y="2770"/>
                <wp:lineTo x="22476" y="-1385"/>
                <wp:lineTo x="22330" y="-2216"/>
                <wp:lineTo x="584" y="-2216"/>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485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133FC">
        <w:rPr>
          <w:rFonts w:ascii="Arial Narrow" w:hAnsi="Arial Narrow" w:cs="Times New Roman"/>
          <w:sz w:val="24"/>
          <w:szCs w:val="24"/>
        </w:rPr>
        <w:t>Evento desarrollado el 8 de marzo de 2021, conmemoración del día internacional de la mujer y día nacional de los derechos de las mujeres, modalidad virtual, el cual tuvo la asistencia de mujeres del Tribunal de Ética Gubernamental, de las Comisiones de Ética Gubernamental y de la sociedad civil, en la cual se abordó la temática “</w:t>
      </w:r>
      <w:r w:rsidRPr="00F133FC">
        <w:rPr>
          <w:rFonts w:ascii="Arial Narrow" w:hAnsi="Arial Narrow" w:cs="Times New Roman"/>
          <w:b/>
          <w:sz w:val="24"/>
          <w:szCs w:val="24"/>
        </w:rPr>
        <w:t>Rol de las mujeres frente a la transparencia y lucha contra la corrupción</w:t>
      </w:r>
      <w:r w:rsidRPr="00F133FC">
        <w:rPr>
          <w:rFonts w:ascii="Arial Narrow" w:hAnsi="Arial Narrow" w:cs="Times New Roman"/>
          <w:sz w:val="24"/>
          <w:szCs w:val="24"/>
        </w:rPr>
        <w:t>”, con la ponencia de la  ex comisionada Presidenta suplente del Instituto de Acceso a la Información Pública. El cual fue transmitido por las redes sociales del TEG.</w:t>
      </w:r>
    </w:p>
    <w:p w14:paraId="1A535452" w14:textId="32733630" w:rsidR="00C21B3E" w:rsidRPr="00F133FC" w:rsidRDefault="00C21B3E" w:rsidP="00485623">
      <w:pPr>
        <w:jc w:val="center"/>
        <w:rPr>
          <w:rFonts w:ascii="Arial Narrow" w:hAnsi="Arial Narrow" w:cs="Times New Roman"/>
          <w:b/>
          <w:bCs/>
          <w:sz w:val="24"/>
          <w:szCs w:val="24"/>
        </w:rPr>
      </w:pPr>
      <w:r w:rsidRPr="00F133FC">
        <w:rPr>
          <w:rFonts w:ascii="Arial Narrow" w:hAnsi="Arial Narrow" w:cs="Times New Roman"/>
          <w:b/>
          <w:bCs/>
          <w:sz w:val="24"/>
          <w:szCs w:val="24"/>
        </w:rPr>
        <w:lastRenderedPageBreak/>
        <w:t>Sen</w:t>
      </w:r>
      <w:r w:rsidR="00485623" w:rsidRPr="00F133FC">
        <w:rPr>
          <w:rFonts w:ascii="Arial Narrow" w:hAnsi="Arial Narrow" w:cs="Times New Roman"/>
          <w:b/>
          <w:bCs/>
          <w:sz w:val="24"/>
          <w:szCs w:val="24"/>
        </w:rPr>
        <w:t>sibilización en Temas de Género</w:t>
      </w:r>
    </w:p>
    <w:p w14:paraId="09D699D8" w14:textId="77777777" w:rsidR="00C21B3E" w:rsidRPr="00F133FC" w:rsidRDefault="00C21B3E" w:rsidP="00A221AC">
      <w:pPr>
        <w:spacing w:line="276" w:lineRule="auto"/>
        <w:jc w:val="both"/>
        <w:rPr>
          <w:rFonts w:ascii="Arial Narrow" w:hAnsi="Arial Narrow" w:cs="Times New Roman"/>
          <w:sz w:val="24"/>
          <w:szCs w:val="24"/>
        </w:rPr>
      </w:pPr>
      <w:r w:rsidRPr="00F133FC">
        <w:rPr>
          <w:rFonts w:ascii="Arial Narrow" w:hAnsi="Arial Narrow" w:cs="Times New Roman"/>
          <w:sz w:val="24"/>
          <w:szCs w:val="24"/>
        </w:rPr>
        <w:t>Con el uso de las Tecnologías de Información y Comunicación (TICs), se han utilizado las diferentes plataformas informáticas para dar a conocer información relativa a derechos fundamentales, información sobre acoso laboral y sexual, estereotipos basados en género, entre otros.</w:t>
      </w:r>
    </w:p>
    <w:p w14:paraId="08D8B4F6"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 xml:space="preserve">31 mensajes vía correo electrónico </w:t>
      </w:r>
    </w:p>
    <w:p w14:paraId="7CA2EB66"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15 invitaciones a webinar sobre temas de derechos de la mujer</w:t>
      </w:r>
    </w:p>
    <w:p w14:paraId="112DA470"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2 invitaciones a obras de teatro relativas a la violencia contra las mujeres</w:t>
      </w:r>
    </w:p>
    <w:p w14:paraId="1F0A243F"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1 foro virtual sobre derechos fundamentales de la mujer</w:t>
      </w:r>
    </w:p>
    <w:p w14:paraId="631D4A45"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 xml:space="preserve">3 cartillas de salud mental </w:t>
      </w:r>
    </w:p>
    <w:p w14:paraId="75B71A8C"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6 Cursos virtuales brindados por ISDEMU: ABC de la Igualdad Sustantiva, ABC de las Masculinidades y ABC Vida Libre de Violencia.</w:t>
      </w:r>
    </w:p>
    <w:p w14:paraId="0C8252C4" w14:textId="77777777" w:rsidR="00C21B3E" w:rsidRPr="00F133FC" w:rsidRDefault="00C21B3E" w:rsidP="00A221AC">
      <w:pPr>
        <w:numPr>
          <w:ilvl w:val="0"/>
          <w:numId w:val="15"/>
        </w:numPr>
        <w:spacing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1 mini campaña institucional denominada “Mi papá me cuida” en los cuales se abordan diferentes estereotipos basados en el género.</w:t>
      </w:r>
    </w:p>
    <w:p w14:paraId="6F25CED0" w14:textId="77777777" w:rsidR="00C21B3E" w:rsidRPr="00F133FC" w:rsidRDefault="00C21B3E" w:rsidP="00A221AC">
      <w:pPr>
        <w:spacing w:after="0" w:line="276" w:lineRule="auto"/>
        <w:jc w:val="both"/>
        <w:rPr>
          <w:rFonts w:ascii="Arial Narrow" w:hAnsi="Arial Narrow" w:cs="Times New Roman"/>
          <w:sz w:val="24"/>
          <w:szCs w:val="24"/>
        </w:rPr>
      </w:pPr>
    </w:p>
    <w:p w14:paraId="187BE5E5" w14:textId="7F798850" w:rsidR="00C21B3E" w:rsidRPr="00F133FC" w:rsidRDefault="00C21B3E" w:rsidP="00A221AC">
      <w:pPr>
        <w:spacing w:line="276" w:lineRule="auto"/>
        <w:jc w:val="center"/>
        <w:rPr>
          <w:rFonts w:ascii="Arial Narrow" w:hAnsi="Arial Narrow" w:cs="Times New Roman"/>
          <w:b/>
          <w:sz w:val="24"/>
          <w:szCs w:val="24"/>
        </w:rPr>
      </w:pPr>
      <w:r w:rsidRPr="00F133FC">
        <w:rPr>
          <w:rFonts w:ascii="Arial Narrow" w:hAnsi="Arial Narrow" w:cs="Times New Roman"/>
          <w:b/>
          <w:sz w:val="24"/>
          <w:szCs w:val="24"/>
        </w:rPr>
        <w:t>Comité de Género Institucional</w:t>
      </w:r>
    </w:p>
    <w:p w14:paraId="036CA450" w14:textId="77777777" w:rsidR="00C21B3E" w:rsidRPr="00F133FC" w:rsidRDefault="00C21B3E" w:rsidP="00A221AC">
      <w:pPr>
        <w:numPr>
          <w:ilvl w:val="0"/>
          <w:numId w:val="16"/>
        </w:numPr>
        <w:spacing w:after="0"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 xml:space="preserve">En sesión del Pleno del 24  de marzo de 2021, se renovó el Comité de Género Institucional siguiendo los pasos metodológicos para conformarlo, en armonía con la Ley de Igualdad, Equidad y Erradicación de la Discriminación contra las Mujeres (LIE).  </w:t>
      </w:r>
    </w:p>
    <w:p w14:paraId="79E842E3" w14:textId="77777777" w:rsidR="00C21B3E" w:rsidRPr="00F133FC" w:rsidRDefault="00C21B3E" w:rsidP="00A221AC">
      <w:pPr>
        <w:spacing w:after="0" w:line="276" w:lineRule="auto"/>
        <w:ind w:left="720"/>
        <w:contextualSpacing/>
        <w:jc w:val="both"/>
        <w:rPr>
          <w:rFonts w:ascii="Arial Narrow" w:hAnsi="Arial Narrow" w:cs="Times New Roman"/>
          <w:i/>
          <w:sz w:val="24"/>
          <w:szCs w:val="24"/>
        </w:rPr>
      </w:pPr>
    </w:p>
    <w:p w14:paraId="5E5AF6A6" w14:textId="77777777" w:rsidR="00C21B3E" w:rsidRPr="00F133FC" w:rsidRDefault="00C21B3E" w:rsidP="00A221AC">
      <w:pPr>
        <w:numPr>
          <w:ilvl w:val="0"/>
          <w:numId w:val="16"/>
        </w:numPr>
        <w:spacing w:after="0" w:line="276" w:lineRule="auto"/>
        <w:contextualSpacing/>
        <w:jc w:val="both"/>
        <w:rPr>
          <w:rFonts w:ascii="Arial Narrow" w:hAnsi="Arial Narrow" w:cs="Times New Roman"/>
          <w:i/>
          <w:sz w:val="24"/>
          <w:szCs w:val="24"/>
        </w:rPr>
      </w:pPr>
      <w:r w:rsidRPr="00F133FC">
        <w:rPr>
          <w:rFonts w:ascii="Arial Narrow" w:hAnsi="Arial Narrow" w:cs="Times New Roman"/>
          <w:sz w:val="24"/>
          <w:szCs w:val="24"/>
          <w:shd w:val="clear" w:color="auto" w:fill="FFFFFF"/>
        </w:rPr>
        <w:t>Acuerdo N.° 242-TEG-2021 de fecha 9 de junio de 2021, aprobó el </w:t>
      </w:r>
      <w:r w:rsidRPr="00F133FC">
        <w:rPr>
          <w:rFonts w:ascii="Arial Narrow" w:hAnsi="Arial Narrow" w:cs="Times New Roman"/>
          <w:iCs/>
          <w:sz w:val="24"/>
          <w:szCs w:val="24"/>
          <w:shd w:val="clear" w:color="auto" w:fill="FFFFFF"/>
        </w:rPr>
        <w:t>Reglamento del Comité de Género Institucional</w:t>
      </w:r>
      <w:r w:rsidRPr="00F133FC">
        <w:rPr>
          <w:rFonts w:ascii="Arial Narrow" w:hAnsi="Arial Narrow" w:cs="Times New Roman"/>
          <w:i/>
          <w:iCs/>
          <w:sz w:val="24"/>
          <w:szCs w:val="24"/>
          <w:shd w:val="clear" w:color="auto" w:fill="FFFFFF"/>
        </w:rPr>
        <w:t>,</w:t>
      </w:r>
      <w:r w:rsidRPr="00F133FC">
        <w:rPr>
          <w:rFonts w:ascii="Arial Narrow" w:hAnsi="Arial Narrow" w:cs="Times New Roman"/>
          <w:sz w:val="24"/>
          <w:szCs w:val="24"/>
          <w:shd w:val="clear" w:color="auto" w:fill="FFFFFF"/>
        </w:rPr>
        <w:t> el cual será aplicado por dicho Comité y el cumplimiento de sus normas incluye a todo el personal de la institución.</w:t>
      </w:r>
    </w:p>
    <w:p w14:paraId="62B525A1" w14:textId="77777777" w:rsidR="00C21B3E" w:rsidRPr="00F133FC" w:rsidRDefault="00C21B3E" w:rsidP="00A221AC">
      <w:pPr>
        <w:spacing w:after="0" w:line="276" w:lineRule="auto"/>
        <w:ind w:left="720"/>
        <w:contextualSpacing/>
        <w:rPr>
          <w:rFonts w:ascii="Arial Narrow" w:hAnsi="Arial Narrow" w:cs="Times New Roman"/>
          <w:i/>
          <w:sz w:val="24"/>
          <w:szCs w:val="24"/>
        </w:rPr>
      </w:pPr>
    </w:p>
    <w:p w14:paraId="5A717DD5" w14:textId="77777777" w:rsidR="00C21B3E" w:rsidRPr="00F133FC" w:rsidRDefault="00C21B3E" w:rsidP="00A221AC">
      <w:pPr>
        <w:numPr>
          <w:ilvl w:val="0"/>
          <w:numId w:val="16"/>
        </w:numPr>
        <w:spacing w:after="0"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Julio de 2021, se realiza un segundo diagnóstico de género, con participación del 91% de la planta del personal.</w:t>
      </w:r>
    </w:p>
    <w:p w14:paraId="4EF5473E" w14:textId="77777777" w:rsidR="00C21B3E" w:rsidRPr="00F133FC" w:rsidRDefault="00C21B3E" w:rsidP="00A221AC">
      <w:pPr>
        <w:spacing w:after="0" w:line="276" w:lineRule="auto"/>
        <w:ind w:left="720"/>
        <w:contextualSpacing/>
        <w:rPr>
          <w:rFonts w:ascii="Arial Narrow" w:hAnsi="Arial Narrow" w:cs="Times New Roman"/>
          <w:sz w:val="24"/>
          <w:szCs w:val="24"/>
        </w:rPr>
      </w:pPr>
    </w:p>
    <w:p w14:paraId="32BB00D2" w14:textId="77777777" w:rsidR="00C21B3E" w:rsidRPr="00F133FC" w:rsidRDefault="00C21B3E" w:rsidP="00A221AC">
      <w:pPr>
        <w:numPr>
          <w:ilvl w:val="0"/>
          <w:numId w:val="16"/>
        </w:numPr>
        <w:spacing w:after="0"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Julio de 2021, jornada de capacitación dirigida a Gerencia, Jefaturas e integrantes del Comité de Género sobre “Transversalidad del principio de igualdad y no discriminación en la gestión institucional”, impartida por especialista de ISDEMU.</w:t>
      </w:r>
    </w:p>
    <w:p w14:paraId="32276DFE" w14:textId="77777777" w:rsidR="003869E2" w:rsidRPr="00F133FC" w:rsidRDefault="003869E2" w:rsidP="00A221AC">
      <w:pPr>
        <w:spacing w:after="0" w:line="276" w:lineRule="auto"/>
        <w:contextualSpacing/>
        <w:jc w:val="both"/>
        <w:rPr>
          <w:rFonts w:ascii="Arial Narrow" w:hAnsi="Arial Narrow" w:cs="Times New Roman"/>
          <w:sz w:val="24"/>
          <w:szCs w:val="24"/>
        </w:rPr>
      </w:pPr>
    </w:p>
    <w:p w14:paraId="41E170DA" w14:textId="3078641D" w:rsidR="003869E2" w:rsidRPr="00F133FC" w:rsidRDefault="003869E2" w:rsidP="00A221AC">
      <w:pPr>
        <w:numPr>
          <w:ilvl w:val="0"/>
          <w:numId w:val="16"/>
        </w:numPr>
        <w:spacing w:after="0" w:line="276" w:lineRule="auto"/>
        <w:contextualSpacing/>
        <w:jc w:val="both"/>
        <w:rPr>
          <w:rFonts w:ascii="Arial Narrow" w:hAnsi="Arial Narrow" w:cs="Times New Roman"/>
          <w:sz w:val="24"/>
          <w:szCs w:val="24"/>
        </w:rPr>
      </w:pPr>
      <w:r w:rsidRPr="00F133FC">
        <w:rPr>
          <w:rFonts w:ascii="Arial Narrow" w:hAnsi="Arial Narrow" w:cs="Times New Roman"/>
          <w:sz w:val="24"/>
          <w:szCs w:val="24"/>
        </w:rPr>
        <w:t>Agosto de 2021. Jornada de capacitación dirigida a Gerencia, Jefaturas e integrantes del Comité de Género sobre “Formulación de metas e indicadores de género en el quehacer institucional”, impartida por especialista de ISDEMU</w:t>
      </w:r>
    </w:p>
    <w:p w14:paraId="6105AF6A" w14:textId="77777777" w:rsidR="003869E2" w:rsidRPr="00F133FC" w:rsidRDefault="003869E2" w:rsidP="00A221AC">
      <w:pPr>
        <w:spacing w:after="0" w:line="276" w:lineRule="auto"/>
        <w:ind w:left="720"/>
        <w:contextualSpacing/>
        <w:jc w:val="both"/>
        <w:rPr>
          <w:rFonts w:ascii="Arial Narrow" w:hAnsi="Arial Narrow" w:cs="Times New Roman"/>
          <w:sz w:val="24"/>
          <w:szCs w:val="24"/>
        </w:rPr>
      </w:pPr>
    </w:p>
    <w:p w14:paraId="04E14BAD" w14:textId="5422815F" w:rsidR="006464AF" w:rsidRPr="00F133FC" w:rsidRDefault="006464AF" w:rsidP="00A221AC">
      <w:pPr>
        <w:pStyle w:val="Prrafodelista"/>
        <w:numPr>
          <w:ilvl w:val="0"/>
          <w:numId w:val="8"/>
        </w:numPr>
        <w:spacing w:line="276" w:lineRule="auto"/>
        <w:rPr>
          <w:rFonts w:ascii="Arial Narrow" w:hAnsi="Arial Narrow" w:cs="Times New Roman"/>
          <w:b/>
          <w:sz w:val="24"/>
          <w:szCs w:val="24"/>
        </w:rPr>
      </w:pPr>
      <w:r w:rsidRPr="00F133FC">
        <w:rPr>
          <w:rFonts w:ascii="Arial Narrow" w:hAnsi="Arial Narrow" w:cs="Times New Roman"/>
          <w:b/>
          <w:sz w:val="24"/>
          <w:szCs w:val="24"/>
        </w:rPr>
        <w:t>Gestión Informática</w:t>
      </w:r>
    </w:p>
    <w:p w14:paraId="6C308AD9" w14:textId="056DC28F" w:rsidR="00E4166A" w:rsidRPr="00F133FC" w:rsidRDefault="00E4166A" w:rsidP="00A221AC">
      <w:pPr>
        <w:spacing w:before="240" w:line="276" w:lineRule="auto"/>
        <w:jc w:val="both"/>
        <w:rPr>
          <w:rFonts w:ascii="Arial Narrow" w:hAnsi="Arial Narrow" w:cs="Arial"/>
          <w:sz w:val="24"/>
          <w:lang w:val="es-ES"/>
        </w:rPr>
      </w:pPr>
      <w:r w:rsidRPr="00F133FC">
        <w:rPr>
          <w:rFonts w:ascii="Arial Narrow" w:hAnsi="Arial Narrow" w:cs="Arial"/>
          <w:sz w:val="24"/>
          <w:lang w:val="es-ES"/>
        </w:rPr>
        <w:t xml:space="preserve">El objetivo fundamental  de la Unidad de Informática, es brindar asistencia técnica y apoyo informático a todas las áreas del Tribunal de Ética Gubernamental, adhiriendo tecnología innovadora para todos los usuarios  que se encuentran dentro de la infraestructura informática, bajo la modalidad de la herramienta “Office 365”, con la </w:t>
      </w:r>
      <w:r w:rsidRPr="00F133FC">
        <w:rPr>
          <w:rFonts w:ascii="Arial Narrow" w:hAnsi="Arial Narrow" w:cs="Arial"/>
          <w:sz w:val="24"/>
          <w:lang w:val="es-ES"/>
        </w:rPr>
        <w:lastRenderedPageBreak/>
        <w:t>cual se permite acceder a servicios de seguridad y respaldo en la nube, mejorando la comunicación entre los usuarios y  agilizando el acceso remoto a los archivos particulares de cada usuario.</w:t>
      </w:r>
    </w:p>
    <w:p w14:paraId="7ACF7087" w14:textId="20C17EED" w:rsidR="00E4166A" w:rsidRPr="00F133FC" w:rsidRDefault="00E4166A" w:rsidP="00A221AC">
      <w:pPr>
        <w:spacing w:line="276" w:lineRule="auto"/>
        <w:jc w:val="both"/>
        <w:rPr>
          <w:rFonts w:ascii="Arial Narrow" w:hAnsi="Arial Narrow" w:cs="Arial"/>
          <w:sz w:val="24"/>
          <w:lang w:val="es-ES"/>
        </w:rPr>
      </w:pPr>
      <w:r w:rsidRPr="00F133FC">
        <w:rPr>
          <w:rFonts w:ascii="Arial Narrow" w:hAnsi="Arial Narrow" w:cs="Arial"/>
          <w:sz w:val="24"/>
          <w:lang w:val="es-ES"/>
        </w:rPr>
        <w:t>Durante el período de septiembre de 2020 a agosto de 2021, la Unidad de Informática ha trabajado en apoyo a la gestión Institucional en lo siguiente:</w:t>
      </w:r>
    </w:p>
    <w:p w14:paraId="05EFD36E" w14:textId="0D4FA6CC" w:rsidR="00E4166A" w:rsidRPr="00F133FC" w:rsidRDefault="00E4166A" w:rsidP="00A221AC">
      <w:pPr>
        <w:numPr>
          <w:ilvl w:val="0"/>
          <w:numId w:val="26"/>
        </w:numPr>
        <w:spacing w:line="276" w:lineRule="auto"/>
        <w:ind w:left="284" w:hanging="142"/>
        <w:contextualSpacing/>
        <w:jc w:val="both"/>
        <w:rPr>
          <w:rFonts w:ascii="Arial Narrow" w:hAnsi="Arial Narrow" w:cs="Arial"/>
          <w:sz w:val="24"/>
          <w:lang w:val="es-ES"/>
        </w:rPr>
      </w:pPr>
      <w:r w:rsidRPr="00F133FC">
        <w:rPr>
          <w:rFonts w:ascii="Arial Narrow" w:hAnsi="Arial Narrow" w:cs="Arial"/>
          <w:b/>
          <w:sz w:val="24"/>
          <w:lang w:val="es-ES"/>
        </w:rPr>
        <w:t>Ampliación del Servicio de Internet para Ampliar el Ancho de Banda Informático Institucional</w:t>
      </w:r>
      <w:r w:rsidRPr="00F133FC">
        <w:rPr>
          <w:rFonts w:ascii="Arial Narrow" w:hAnsi="Arial Narrow" w:cs="Arial"/>
          <w:sz w:val="24"/>
          <w:lang w:val="es-ES"/>
        </w:rPr>
        <w:t xml:space="preserve">: Este proyecto </w:t>
      </w:r>
      <w:r w:rsidR="00BB2F78" w:rsidRPr="00F133FC">
        <w:rPr>
          <w:rFonts w:ascii="Arial Narrow" w:hAnsi="Arial Narrow" w:cs="Arial"/>
          <w:sz w:val="24"/>
          <w:lang w:val="es-ES"/>
        </w:rPr>
        <w:t xml:space="preserve">data desde </w:t>
      </w:r>
      <w:r w:rsidRPr="00F133FC">
        <w:rPr>
          <w:rFonts w:ascii="Arial Narrow" w:hAnsi="Arial Narrow" w:cs="Arial"/>
          <w:sz w:val="24"/>
          <w:lang w:val="es-ES"/>
        </w:rPr>
        <w:t>el 1 de enero de 2021</w:t>
      </w:r>
      <w:r w:rsidR="00BB2F78" w:rsidRPr="00F133FC">
        <w:rPr>
          <w:rFonts w:ascii="Arial Narrow" w:hAnsi="Arial Narrow" w:cs="Arial"/>
          <w:sz w:val="24"/>
          <w:lang w:val="es-ES"/>
        </w:rPr>
        <w:t xml:space="preserve">, ya que se ha venido ejecutando por etapas: i) La primera que consistió en  aumentar el ancho de banda existente, con los aparatos de comunicación inalámbrica antiguos, generando mayor fluidez de comunicaciones durante el </w:t>
      </w:r>
      <w:r w:rsidR="008D0CB5" w:rsidRPr="00F133FC">
        <w:rPr>
          <w:rFonts w:ascii="Arial Narrow" w:hAnsi="Arial Narrow" w:cs="Arial"/>
          <w:sz w:val="24"/>
          <w:lang w:val="es-ES"/>
        </w:rPr>
        <w:t xml:space="preserve">mes de enero </w:t>
      </w:r>
      <w:r w:rsidR="00BB2F78" w:rsidRPr="00F133FC">
        <w:rPr>
          <w:rFonts w:ascii="Arial Narrow" w:hAnsi="Arial Narrow" w:cs="Arial"/>
          <w:sz w:val="24"/>
          <w:lang w:val="es-ES"/>
        </w:rPr>
        <w:t xml:space="preserve">2021. (El costo de la ampliación del ancho de banda </w:t>
      </w:r>
      <w:r w:rsidR="008D0CB5" w:rsidRPr="00F133FC">
        <w:rPr>
          <w:rFonts w:ascii="Arial Narrow" w:hAnsi="Arial Narrow" w:cs="Arial"/>
          <w:sz w:val="24"/>
          <w:lang w:val="es-ES"/>
        </w:rPr>
        <w:t xml:space="preserve"> fue de </w:t>
      </w:r>
      <w:r w:rsidR="008D0CB5" w:rsidRPr="00F133FC">
        <w:rPr>
          <w:rFonts w:ascii="Arial Narrow" w:hAnsi="Arial Narrow" w:cs="Arial"/>
          <w:b/>
          <w:sz w:val="24"/>
          <w:lang w:val="es-ES"/>
        </w:rPr>
        <w:t>$ 2,615</w:t>
      </w:r>
      <w:r w:rsidR="00620FC6" w:rsidRPr="00F133FC">
        <w:rPr>
          <w:rFonts w:ascii="Arial Narrow" w:hAnsi="Arial Narrow" w:cs="Arial"/>
          <w:b/>
          <w:sz w:val="24"/>
          <w:lang w:val="es-ES"/>
        </w:rPr>
        <w:t>.00</w:t>
      </w:r>
      <w:r w:rsidR="008D0CB5" w:rsidRPr="00F133FC">
        <w:rPr>
          <w:rFonts w:ascii="Arial Narrow" w:hAnsi="Arial Narrow" w:cs="Arial"/>
          <w:sz w:val="24"/>
          <w:lang w:val="es-ES"/>
        </w:rPr>
        <w:t xml:space="preserve">). ii) La siguiente etapa, ejecutada en marzo de 2021,  consistió en la adquisición e instalación </w:t>
      </w:r>
      <w:r w:rsidR="00BB2F78" w:rsidRPr="00F133FC">
        <w:rPr>
          <w:rFonts w:ascii="Arial Narrow" w:hAnsi="Arial Narrow" w:cs="Arial"/>
          <w:sz w:val="24"/>
          <w:lang w:val="es-ES"/>
        </w:rPr>
        <w:t xml:space="preserve"> de 5 “Acces Point</w:t>
      </w:r>
      <w:r w:rsidR="008D0CB5" w:rsidRPr="00F133FC">
        <w:rPr>
          <w:rFonts w:ascii="Arial Narrow" w:hAnsi="Arial Narrow" w:cs="Arial"/>
          <w:sz w:val="24"/>
          <w:lang w:val="es-ES"/>
        </w:rPr>
        <w:t xml:space="preserve">”, </w:t>
      </w:r>
      <w:r w:rsidR="00BB2F78" w:rsidRPr="00F133FC">
        <w:rPr>
          <w:rFonts w:ascii="Arial Narrow" w:hAnsi="Arial Narrow" w:cs="Arial"/>
          <w:sz w:val="24"/>
          <w:lang w:val="es-ES"/>
        </w:rPr>
        <w:t xml:space="preserve"> de última generación, con administración en la nube</w:t>
      </w:r>
      <w:r w:rsidR="008D0CB5" w:rsidRPr="00F133FC">
        <w:rPr>
          <w:rFonts w:ascii="Arial Narrow" w:hAnsi="Arial Narrow" w:cs="Arial"/>
          <w:sz w:val="24"/>
          <w:lang w:val="es-ES"/>
        </w:rPr>
        <w:t>, que mejoraron la conectividad</w:t>
      </w:r>
      <w:r w:rsidR="00BB2F78" w:rsidRPr="00F133FC">
        <w:rPr>
          <w:rFonts w:ascii="Arial Narrow" w:hAnsi="Arial Narrow" w:cs="Arial"/>
          <w:sz w:val="24"/>
          <w:lang w:val="es-ES"/>
        </w:rPr>
        <w:t xml:space="preserve">. </w:t>
      </w:r>
      <w:r w:rsidR="008D0CB5" w:rsidRPr="00F133FC">
        <w:rPr>
          <w:rFonts w:ascii="Arial Narrow" w:hAnsi="Arial Narrow" w:cs="Arial"/>
          <w:sz w:val="24"/>
          <w:lang w:val="es-ES"/>
        </w:rPr>
        <w:t>(</w:t>
      </w:r>
      <w:r w:rsidR="00BB2F78" w:rsidRPr="00F133FC">
        <w:rPr>
          <w:rFonts w:ascii="Arial Narrow" w:hAnsi="Arial Narrow" w:cs="Arial"/>
          <w:sz w:val="24"/>
          <w:lang w:val="es-ES"/>
        </w:rPr>
        <w:t xml:space="preserve">El costo </w:t>
      </w:r>
      <w:r w:rsidR="008D0CB5" w:rsidRPr="00F133FC">
        <w:rPr>
          <w:rFonts w:ascii="Arial Narrow" w:hAnsi="Arial Narrow" w:cs="Arial"/>
          <w:sz w:val="24"/>
          <w:lang w:val="es-ES"/>
        </w:rPr>
        <w:t xml:space="preserve">de esta etapa </w:t>
      </w:r>
      <w:r w:rsidR="00BB2F78" w:rsidRPr="00F133FC">
        <w:rPr>
          <w:rFonts w:ascii="Arial Narrow" w:hAnsi="Arial Narrow" w:cs="Arial"/>
          <w:sz w:val="24"/>
          <w:lang w:val="es-ES"/>
        </w:rPr>
        <w:t>fue de $3,900.00</w:t>
      </w:r>
      <w:r w:rsidR="008D0CB5" w:rsidRPr="00F133FC">
        <w:rPr>
          <w:rFonts w:ascii="Arial Narrow" w:hAnsi="Arial Narrow" w:cs="Arial"/>
          <w:sz w:val="24"/>
          <w:lang w:val="es-ES"/>
        </w:rPr>
        <w:t xml:space="preserve">); iii) La tercera etapa, desarrollada en mayo de 2021, consistió en la actualización del sistema operativo de servidores físicos y máquinas virtuales, a fin de integrarse en un 100% con los servicios de la nube.(El costo fue de </w:t>
      </w:r>
      <w:r w:rsidR="008D0CB5" w:rsidRPr="00F133FC">
        <w:rPr>
          <w:rFonts w:ascii="Arial Narrow" w:hAnsi="Arial Narrow" w:cs="Arial"/>
          <w:b/>
          <w:sz w:val="24"/>
          <w:lang w:val="es-ES"/>
        </w:rPr>
        <w:t>$ 8,200.00</w:t>
      </w:r>
      <w:r w:rsidR="008D0CB5" w:rsidRPr="00F133FC">
        <w:rPr>
          <w:rFonts w:ascii="Arial Narrow" w:hAnsi="Arial Narrow" w:cs="Arial"/>
          <w:sz w:val="24"/>
          <w:lang w:val="es-ES"/>
        </w:rPr>
        <w:t>)</w:t>
      </w:r>
    </w:p>
    <w:p w14:paraId="792DB2B7" w14:textId="77777777" w:rsidR="00BB2F78" w:rsidRPr="00F133FC" w:rsidRDefault="00BB2F78" w:rsidP="00A221AC">
      <w:pPr>
        <w:spacing w:line="276" w:lineRule="auto"/>
        <w:ind w:left="284" w:hanging="142"/>
        <w:contextualSpacing/>
        <w:jc w:val="both"/>
        <w:rPr>
          <w:rFonts w:ascii="Arial Narrow" w:hAnsi="Arial Narrow" w:cs="Arial"/>
          <w:sz w:val="24"/>
          <w:lang w:val="es-ES"/>
        </w:rPr>
      </w:pPr>
    </w:p>
    <w:p w14:paraId="3AEE3145" w14:textId="69E7C366" w:rsidR="00E4166A" w:rsidRPr="00F133FC" w:rsidRDefault="00E4166A" w:rsidP="00A221AC">
      <w:pPr>
        <w:numPr>
          <w:ilvl w:val="0"/>
          <w:numId w:val="26"/>
        </w:numPr>
        <w:spacing w:line="276" w:lineRule="auto"/>
        <w:ind w:left="284" w:hanging="142"/>
        <w:contextualSpacing/>
        <w:jc w:val="both"/>
        <w:rPr>
          <w:rFonts w:ascii="Arial Narrow" w:hAnsi="Arial Narrow" w:cs="Arial"/>
          <w:sz w:val="24"/>
          <w:lang w:val="es-ES"/>
        </w:rPr>
      </w:pPr>
      <w:r w:rsidRPr="00F133FC">
        <w:rPr>
          <w:rFonts w:ascii="Arial Narrow" w:hAnsi="Arial Narrow" w:cs="Arial"/>
          <w:b/>
          <w:sz w:val="24"/>
          <w:lang w:val="es-ES"/>
        </w:rPr>
        <w:t xml:space="preserve">Diagnóstico Institucional de Infraestructura Informáticas para Renovar los Equipos: </w:t>
      </w:r>
      <w:r w:rsidRPr="00F133FC">
        <w:rPr>
          <w:rFonts w:ascii="Arial Narrow" w:hAnsi="Arial Narrow" w:cs="Arial"/>
          <w:sz w:val="24"/>
          <w:lang w:val="es-ES"/>
        </w:rPr>
        <w:t xml:space="preserve">De conformidad al Plan Estratégico de TIC’s y a la disponibilidad presupuestaria, se determinó la necesidad de reemplazar los equipos informáticos cuyo sistema operativo de funcionamiento es de “Windows XP” y “Windows 7”, ya la empresa que provee esos sistemas operativos ha anunciado su obsolescencia, razón por la cual se han adquirido </w:t>
      </w:r>
      <w:r w:rsidRPr="00F133FC">
        <w:rPr>
          <w:rFonts w:ascii="Arial Narrow" w:hAnsi="Arial Narrow" w:cs="Arial"/>
          <w:b/>
          <w:sz w:val="24"/>
          <w:lang w:val="es-ES"/>
        </w:rPr>
        <w:t xml:space="preserve">13 </w:t>
      </w:r>
      <w:r w:rsidRPr="00F133FC">
        <w:rPr>
          <w:rFonts w:ascii="Arial Narrow" w:hAnsi="Arial Narrow" w:cs="Arial"/>
          <w:sz w:val="24"/>
          <w:lang w:val="es-ES"/>
        </w:rPr>
        <w:t xml:space="preserve">PC y </w:t>
      </w:r>
      <w:r w:rsidRPr="00F133FC">
        <w:rPr>
          <w:rFonts w:ascii="Arial Narrow" w:hAnsi="Arial Narrow" w:cs="Arial"/>
          <w:b/>
          <w:sz w:val="24"/>
          <w:lang w:val="es-ES"/>
        </w:rPr>
        <w:t>7</w:t>
      </w:r>
      <w:r w:rsidRPr="00F133FC">
        <w:rPr>
          <w:rFonts w:ascii="Arial Narrow" w:hAnsi="Arial Narrow" w:cs="Arial"/>
          <w:sz w:val="24"/>
          <w:lang w:val="es-ES"/>
        </w:rPr>
        <w:t xml:space="preserve"> Laptops, con tecnología que puede tener mejor acceso e integración con los servicios de la “Nube”. El proyecto </w:t>
      </w:r>
      <w:r w:rsidR="008D0CB5" w:rsidRPr="00F133FC">
        <w:rPr>
          <w:rFonts w:ascii="Arial Narrow" w:hAnsi="Arial Narrow" w:cs="Arial"/>
          <w:sz w:val="24"/>
          <w:lang w:val="es-ES"/>
        </w:rPr>
        <w:t xml:space="preserve">ha continuado </w:t>
      </w:r>
      <w:r w:rsidRPr="00F133FC">
        <w:rPr>
          <w:rFonts w:ascii="Arial Narrow" w:hAnsi="Arial Narrow" w:cs="Arial"/>
          <w:sz w:val="24"/>
          <w:lang w:val="es-ES"/>
        </w:rPr>
        <w:t>en su segund</w:t>
      </w:r>
      <w:r w:rsidR="008D0CB5" w:rsidRPr="00F133FC">
        <w:rPr>
          <w:rFonts w:ascii="Arial Narrow" w:hAnsi="Arial Narrow" w:cs="Arial"/>
          <w:sz w:val="24"/>
          <w:lang w:val="es-ES"/>
        </w:rPr>
        <w:t xml:space="preserve">a etapa, adjudicando </w:t>
      </w:r>
      <w:r w:rsidR="000910E5" w:rsidRPr="00F133FC">
        <w:rPr>
          <w:rFonts w:ascii="Arial Narrow" w:hAnsi="Arial Narrow" w:cs="Arial"/>
          <w:sz w:val="24"/>
          <w:lang w:val="es-ES"/>
        </w:rPr>
        <w:t xml:space="preserve"> la adquisición de</w:t>
      </w:r>
      <w:r w:rsidRPr="00F133FC">
        <w:rPr>
          <w:rFonts w:ascii="Arial Narrow" w:hAnsi="Arial Narrow" w:cs="Arial"/>
          <w:sz w:val="24"/>
          <w:lang w:val="es-ES"/>
        </w:rPr>
        <w:t xml:space="preserve"> </w:t>
      </w:r>
      <w:r w:rsidRPr="00F133FC">
        <w:rPr>
          <w:rFonts w:ascii="Arial Narrow" w:hAnsi="Arial Narrow" w:cs="Arial"/>
          <w:b/>
          <w:sz w:val="24"/>
          <w:lang w:val="es-ES"/>
        </w:rPr>
        <w:t>38</w:t>
      </w:r>
      <w:r w:rsidRPr="00F133FC">
        <w:rPr>
          <w:rFonts w:ascii="Arial Narrow" w:hAnsi="Arial Narrow" w:cs="Arial"/>
          <w:sz w:val="24"/>
          <w:lang w:val="es-ES"/>
        </w:rPr>
        <w:t xml:space="preserve"> nuevas PC y </w:t>
      </w:r>
      <w:r w:rsidRPr="00F133FC">
        <w:rPr>
          <w:rFonts w:ascii="Arial Narrow" w:hAnsi="Arial Narrow" w:cs="Arial"/>
          <w:b/>
          <w:sz w:val="24"/>
          <w:lang w:val="es-ES"/>
        </w:rPr>
        <w:t>7</w:t>
      </w:r>
      <w:r w:rsidRPr="00F133FC">
        <w:rPr>
          <w:rFonts w:ascii="Arial Narrow" w:hAnsi="Arial Narrow" w:cs="Arial"/>
          <w:sz w:val="24"/>
          <w:lang w:val="es-ES"/>
        </w:rPr>
        <w:t xml:space="preserve"> Laptops, para garantizar que todos los usuarios del Tribunal, posean equipos de última tecnología.</w:t>
      </w:r>
      <w:r w:rsidR="000910E5" w:rsidRPr="00F133FC">
        <w:rPr>
          <w:rFonts w:ascii="Arial Narrow" w:hAnsi="Arial Narrow" w:cs="Arial"/>
          <w:sz w:val="24"/>
          <w:lang w:val="es-ES"/>
        </w:rPr>
        <w:t xml:space="preserve"> (El costo de esta actividad es de </w:t>
      </w:r>
      <w:r w:rsidR="000910E5" w:rsidRPr="00F133FC">
        <w:rPr>
          <w:rFonts w:ascii="Arial Narrow" w:hAnsi="Arial Narrow" w:cs="Arial"/>
          <w:b/>
          <w:sz w:val="24"/>
          <w:lang w:val="es-ES"/>
        </w:rPr>
        <w:t>$ 61,876.00</w:t>
      </w:r>
      <w:r w:rsidR="000910E5" w:rsidRPr="00F133FC">
        <w:rPr>
          <w:rFonts w:ascii="Arial Narrow" w:hAnsi="Arial Narrow" w:cs="Arial"/>
          <w:sz w:val="24"/>
          <w:lang w:val="es-ES"/>
        </w:rPr>
        <w:t>).</w:t>
      </w:r>
    </w:p>
    <w:p w14:paraId="7B400368" w14:textId="77777777" w:rsidR="000910E5" w:rsidRPr="00F133FC" w:rsidRDefault="000910E5" w:rsidP="00A221AC">
      <w:pPr>
        <w:spacing w:line="276" w:lineRule="auto"/>
        <w:ind w:left="284" w:hanging="142"/>
        <w:contextualSpacing/>
        <w:jc w:val="both"/>
        <w:rPr>
          <w:rFonts w:ascii="Arial Narrow" w:hAnsi="Arial Narrow" w:cs="Arial"/>
          <w:sz w:val="24"/>
          <w:lang w:val="es-ES"/>
        </w:rPr>
      </w:pPr>
    </w:p>
    <w:p w14:paraId="017B152B" w14:textId="7E73070C" w:rsidR="000910E5" w:rsidRPr="00F133FC" w:rsidRDefault="000910E5" w:rsidP="00A221AC">
      <w:pPr>
        <w:numPr>
          <w:ilvl w:val="0"/>
          <w:numId w:val="26"/>
        </w:numPr>
        <w:spacing w:line="276" w:lineRule="auto"/>
        <w:ind w:left="284" w:hanging="142"/>
        <w:contextualSpacing/>
        <w:jc w:val="both"/>
        <w:rPr>
          <w:rFonts w:ascii="Arial Narrow" w:hAnsi="Arial Narrow" w:cs="Arial"/>
          <w:sz w:val="24"/>
          <w:lang w:val="es-ES"/>
        </w:rPr>
      </w:pPr>
      <w:r w:rsidRPr="00F133FC">
        <w:rPr>
          <w:rFonts w:ascii="Arial Narrow" w:hAnsi="Arial Narrow" w:cs="Arial"/>
          <w:b/>
          <w:sz w:val="24"/>
          <w:lang w:val="es-ES"/>
        </w:rPr>
        <w:t>Soporte Técnico</w:t>
      </w:r>
      <w:r w:rsidRPr="00F133FC">
        <w:rPr>
          <w:rFonts w:ascii="Arial Narrow" w:hAnsi="Arial Narrow" w:cs="Arial"/>
          <w:sz w:val="24"/>
          <w:lang w:val="es-ES"/>
        </w:rPr>
        <w:t xml:space="preserve">: La Unidad de Informática asiste al todas las unidades organizativas del Tribunal de Ética Gubernamental, en los ámbitos preventivo y </w:t>
      </w:r>
      <w:r w:rsidR="00620FC6" w:rsidRPr="00F133FC">
        <w:rPr>
          <w:rFonts w:ascii="Arial Narrow" w:hAnsi="Arial Narrow" w:cs="Arial"/>
          <w:sz w:val="24"/>
          <w:lang w:val="es-ES"/>
        </w:rPr>
        <w:t>correctivo</w:t>
      </w:r>
      <w:r w:rsidRPr="00F133FC">
        <w:rPr>
          <w:rFonts w:ascii="Arial Narrow" w:hAnsi="Arial Narrow" w:cs="Arial"/>
          <w:sz w:val="24"/>
          <w:lang w:val="es-ES"/>
        </w:rPr>
        <w:t>; para tal efecto, se cumple un plan de mantenimiento que permite mant</w:t>
      </w:r>
      <w:r w:rsidR="00620FC6" w:rsidRPr="00F133FC">
        <w:rPr>
          <w:rFonts w:ascii="Arial Narrow" w:hAnsi="Arial Narrow" w:cs="Arial"/>
          <w:sz w:val="24"/>
          <w:lang w:val="es-ES"/>
        </w:rPr>
        <w:t>en</w:t>
      </w:r>
      <w:r w:rsidRPr="00F133FC">
        <w:rPr>
          <w:rFonts w:ascii="Arial Narrow" w:hAnsi="Arial Narrow" w:cs="Arial"/>
          <w:sz w:val="24"/>
          <w:lang w:val="es-ES"/>
        </w:rPr>
        <w:t>er en</w:t>
      </w:r>
      <w:r w:rsidR="00620FC6" w:rsidRPr="00F133FC">
        <w:rPr>
          <w:rFonts w:ascii="Arial Narrow" w:hAnsi="Arial Narrow" w:cs="Arial"/>
          <w:sz w:val="24"/>
          <w:lang w:val="es-ES"/>
        </w:rPr>
        <w:t xml:space="preserve"> </w:t>
      </w:r>
      <w:r w:rsidRPr="00F133FC">
        <w:rPr>
          <w:rFonts w:ascii="Arial Narrow" w:hAnsi="Arial Narrow" w:cs="Arial"/>
          <w:sz w:val="24"/>
          <w:lang w:val="es-ES"/>
        </w:rPr>
        <w:t xml:space="preserve">funcionamiento y alargar la vida útil de los equipos informáticos institucionales de la Oficina Central y de la Oficina Regional; asimismo, se brinda soporte correctivo, superando las fallas reportadas en un </w:t>
      </w:r>
      <w:r w:rsidRPr="00F133FC">
        <w:rPr>
          <w:rFonts w:ascii="Arial Narrow" w:hAnsi="Arial Narrow" w:cs="Arial"/>
          <w:b/>
          <w:sz w:val="24"/>
          <w:lang w:val="es-ES"/>
        </w:rPr>
        <w:t>100%</w:t>
      </w:r>
      <w:r w:rsidR="00620FC6" w:rsidRPr="00F133FC">
        <w:rPr>
          <w:rFonts w:ascii="Arial Narrow" w:hAnsi="Arial Narrow" w:cs="Arial"/>
          <w:b/>
          <w:sz w:val="24"/>
          <w:lang w:val="es-ES"/>
        </w:rPr>
        <w:t xml:space="preserve">, </w:t>
      </w:r>
      <w:r w:rsidR="00620FC6" w:rsidRPr="00F133FC">
        <w:rPr>
          <w:rFonts w:ascii="Arial Narrow" w:hAnsi="Arial Narrow" w:cs="Arial"/>
          <w:sz w:val="24"/>
          <w:lang w:val="es-ES"/>
        </w:rPr>
        <w:t>de forma mensual</w:t>
      </w:r>
      <w:r w:rsidRPr="00F133FC">
        <w:rPr>
          <w:rFonts w:ascii="Arial Narrow" w:hAnsi="Arial Narrow" w:cs="Arial"/>
          <w:sz w:val="24"/>
          <w:lang w:val="es-ES"/>
        </w:rPr>
        <w:t>.</w:t>
      </w:r>
    </w:p>
    <w:p w14:paraId="2DAD024B" w14:textId="77777777" w:rsidR="006464AF" w:rsidRPr="00F133FC" w:rsidRDefault="006464AF" w:rsidP="00A221AC">
      <w:pPr>
        <w:spacing w:line="276" w:lineRule="auto"/>
        <w:contextualSpacing/>
        <w:jc w:val="both"/>
        <w:rPr>
          <w:rFonts w:ascii="Arial Narrow" w:hAnsi="Arial Narrow" w:cs="Times New Roman"/>
          <w:sz w:val="24"/>
          <w:szCs w:val="24"/>
        </w:rPr>
      </w:pPr>
    </w:p>
    <w:p w14:paraId="7E990269" w14:textId="26097EE4" w:rsidR="00047068" w:rsidRPr="00F133FC" w:rsidRDefault="0052741D" w:rsidP="00B9747E">
      <w:pPr>
        <w:pStyle w:val="Prrafodelista"/>
        <w:numPr>
          <w:ilvl w:val="0"/>
          <w:numId w:val="8"/>
        </w:numPr>
        <w:spacing w:line="276" w:lineRule="auto"/>
        <w:rPr>
          <w:rFonts w:ascii="Arial Narrow" w:hAnsi="Arial Narrow"/>
          <w:b/>
          <w:sz w:val="24"/>
          <w:szCs w:val="24"/>
        </w:rPr>
      </w:pPr>
      <w:r w:rsidRPr="00F133FC">
        <w:rPr>
          <w:rFonts w:ascii="Arial Narrow" w:hAnsi="Arial Narrow"/>
          <w:b/>
          <w:sz w:val="24"/>
          <w:szCs w:val="24"/>
        </w:rPr>
        <w:t>Gestión D</w:t>
      </w:r>
      <w:r w:rsidR="00C600BE" w:rsidRPr="00F133FC">
        <w:rPr>
          <w:rFonts w:ascii="Arial Narrow" w:hAnsi="Arial Narrow"/>
          <w:b/>
          <w:sz w:val="24"/>
          <w:szCs w:val="24"/>
        </w:rPr>
        <w:t xml:space="preserve">ocumental y </w:t>
      </w:r>
      <w:r w:rsidRPr="00F133FC">
        <w:rPr>
          <w:rFonts w:ascii="Arial Narrow" w:hAnsi="Arial Narrow"/>
          <w:b/>
          <w:sz w:val="24"/>
          <w:szCs w:val="24"/>
        </w:rPr>
        <w:t>A</w:t>
      </w:r>
      <w:r w:rsidR="00C600BE" w:rsidRPr="00F133FC">
        <w:rPr>
          <w:rFonts w:ascii="Arial Narrow" w:hAnsi="Arial Narrow"/>
          <w:b/>
          <w:sz w:val="24"/>
          <w:szCs w:val="24"/>
        </w:rPr>
        <w:t>rchivo</w:t>
      </w:r>
    </w:p>
    <w:p w14:paraId="0FB09D52" w14:textId="77777777" w:rsidR="00C600BE" w:rsidRPr="00F133FC" w:rsidRDefault="00C600BE" w:rsidP="00C600BE">
      <w:pPr>
        <w:spacing w:line="276" w:lineRule="auto"/>
        <w:jc w:val="both"/>
        <w:rPr>
          <w:rFonts w:ascii="Arial Narrow" w:hAnsi="Arial Narrow" w:cs="Arial"/>
          <w:sz w:val="24"/>
          <w:szCs w:val="24"/>
        </w:rPr>
      </w:pPr>
      <w:r w:rsidRPr="00F133FC">
        <w:rPr>
          <w:rFonts w:ascii="Arial Narrow" w:hAnsi="Arial Narrow" w:cs="Arial"/>
          <w:sz w:val="24"/>
          <w:szCs w:val="24"/>
        </w:rPr>
        <w:t>En el cumplimiento de la Ley de Acceso a la Información Pública (LAIP) y los lineamientos relacionados con la gestión documental y archivos, la Unidad de Gestión Documental y Archivo UGDA) continúa con la ejecución de diferentes actividades para implementar el Sistema Institucional de Gestión Documental y Archivos (SIGDA), logrando para el presente informe de rendición los siguientes resultados:</w:t>
      </w:r>
    </w:p>
    <w:p w14:paraId="03F0B1FD" w14:textId="77777777" w:rsidR="00C600BE" w:rsidRPr="00F133FC" w:rsidRDefault="00C600BE" w:rsidP="003808D1">
      <w:pPr>
        <w:pStyle w:val="Prrafodelista"/>
        <w:numPr>
          <w:ilvl w:val="0"/>
          <w:numId w:val="22"/>
        </w:numPr>
        <w:spacing w:after="0" w:line="276" w:lineRule="auto"/>
        <w:ind w:left="426" w:hanging="284"/>
        <w:jc w:val="both"/>
        <w:rPr>
          <w:rFonts w:ascii="Arial Narrow" w:hAnsi="Arial Narrow" w:cs="Arial"/>
          <w:sz w:val="24"/>
          <w:szCs w:val="24"/>
        </w:rPr>
      </w:pPr>
      <w:r w:rsidRPr="00F133FC">
        <w:rPr>
          <w:rFonts w:ascii="Arial Narrow" w:hAnsi="Arial Narrow" w:cs="Arial"/>
          <w:sz w:val="24"/>
          <w:szCs w:val="24"/>
        </w:rPr>
        <w:t xml:space="preserve">Organización del fondo documental, que consiste en la clasificación y resguardo de documentos concernientes a procesos de investigación correspondiente a los años 2017, 2018, 2019 y 2020. </w:t>
      </w:r>
    </w:p>
    <w:p w14:paraId="43E8E092" w14:textId="77777777" w:rsidR="00C600BE" w:rsidRPr="00F133FC" w:rsidRDefault="00C600BE" w:rsidP="003808D1">
      <w:pPr>
        <w:pStyle w:val="Prrafodelista"/>
        <w:shd w:val="clear" w:color="auto" w:fill="FFFFFF"/>
        <w:spacing w:after="0" w:line="276" w:lineRule="auto"/>
        <w:ind w:left="426" w:hanging="284"/>
        <w:rPr>
          <w:rFonts w:ascii="Arial Narrow" w:eastAsia="Times New Roman" w:hAnsi="Arial Narrow" w:cs="Times New Roman"/>
          <w:sz w:val="24"/>
          <w:szCs w:val="24"/>
          <w:lang w:eastAsia="es-SV"/>
        </w:rPr>
      </w:pPr>
    </w:p>
    <w:p w14:paraId="57FC1A94" w14:textId="77777777" w:rsidR="00C600BE" w:rsidRPr="00F133FC" w:rsidRDefault="00C600BE" w:rsidP="003808D1">
      <w:pPr>
        <w:pStyle w:val="Prrafodelista"/>
        <w:numPr>
          <w:ilvl w:val="0"/>
          <w:numId w:val="22"/>
        </w:numPr>
        <w:spacing w:line="276" w:lineRule="auto"/>
        <w:ind w:left="426" w:hanging="284"/>
        <w:jc w:val="both"/>
        <w:rPr>
          <w:rFonts w:ascii="Arial Narrow" w:hAnsi="Arial Narrow" w:cs="Arial"/>
          <w:sz w:val="24"/>
          <w:szCs w:val="24"/>
        </w:rPr>
      </w:pPr>
      <w:r w:rsidRPr="00F133FC">
        <w:rPr>
          <w:rFonts w:ascii="Arial Narrow" w:hAnsi="Arial Narrow" w:cs="Arial"/>
          <w:sz w:val="24"/>
          <w:szCs w:val="24"/>
        </w:rPr>
        <w:lastRenderedPageBreak/>
        <w:t>Se han recibido transferencias de documentos al archivo central de las unidades organizativas siguientes: Unidad de Ética Legal (21 transferencias), Unidad de Asesoría Jurídica (4 transferencias), Gerencia General Administrativa Financiera (1 transferencia) y miembro del Pleno (1 transferencia).</w:t>
      </w:r>
    </w:p>
    <w:p w14:paraId="7D947BED" w14:textId="77777777" w:rsidR="00C600BE" w:rsidRPr="00F133FC" w:rsidRDefault="00C600BE" w:rsidP="003808D1">
      <w:pPr>
        <w:pStyle w:val="Prrafodelista"/>
        <w:spacing w:line="276" w:lineRule="auto"/>
        <w:ind w:left="426" w:hanging="284"/>
        <w:jc w:val="both"/>
        <w:rPr>
          <w:rFonts w:ascii="Arial Narrow" w:hAnsi="Arial Narrow" w:cs="Arial"/>
          <w:sz w:val="24"/>
          <w:szCs w:val="24"/>
        </w:rPr>
      </w:pPr>
    </w:p>
    <w:p w14:paraId="295B4943" w14:textId="472F716B" w:rsidR="00C600BE" w:rsidRPr="00F133FC" w:rsidRDefault="00C600BE" w:rsidP="003808D1">
      <w:pPr>
        <w:pStyle w:val="Prrafodelista"/>
        <w:numPr>
          <w:ilvl w:val="0"/>
          <w:numId w:val="22"/>
        </w:numPr>
        <w:spacing w:after="0" w:line="276" w:lineRule="auto"/>
        <w:ind w:left="426" w:hanging="284"/>
        <w:jc w:val="both"/>
        <w:rPr>
          <w:rFonts w:ascii="Arial Narrow" w:hAnsi="Arial Narrow"/>
          <w:sz w:val="24"/>
          <w:szCs w:val="24"/>
        </w:rPr>
      </w:pPr>
      <w:r w:rsidRPr="00F133FC">
        <w:rPr>
          <w:rFonts w:ascii="Arial Narrow" w:hAnsi="Arial Narrow" w:cs="Arial"/>
          <w:sz w:val="24"/>
          <w:szCs w:val="24"/>
        </w:rPr>
        <w:t xml:space="preserve">Capacitación al personal de la Unidad para el fortalecimiento de sus competencias. El personal ha recibido capacitaciones en línea sobre implementación de sistemas de archivos, gestión documental, conservación de archivos, medidas de seguridad en los archivos ante la pandemia del COVID-19, protección de datos personales, datos abiertos, valoración documental, los cuales han sido impartido por el Instituto de Acceso a la Información Pública, el Archivo General de la Nación y otras instituciones en modalidad virtual. </w:t>
      </w:r>
    </w:p>
    <w:p w14:paraId="021EDE2E" w14:textId="77777777" w:rsidR="0052741D" w:rsidRPr="00F133FC" w:rsidRDefault="0052741D" w:rsidP="003808D1">
      <w:pPr>
        <w:spacing w:after="0" w:line="276" w:lineRule="auto"/>
        <w:ind w:left="426" w:hanging="284"/>
        <w:jc w:val="both"/>
        <w:rPr>
          <w:rStyle w:val="normaltextrun"/>
          <w:rFonts w:ascii="Arial Narrow" w:hAnsi="Arial Narrow"/>
          <w:sz w:val="24"/>
          <w:szCs w:val="24"/>
        </w:rPr>
      </w:pPr>
    </w:p>
    <w:p w14:paraId="2E1649C9" w14:textId="77777777" w:rsidR="00C600BE" w:rsidRPr="00F133FC" w:rsidRDefault="00C600BE" w:rsidP="003808D1">
      <w:pPr>
        <w:pStyle w:val="Prrafodelista"/>
        <w:numPr>
          <w:ilvl w:val="0"/>
          <w:numId w:val="22"/>
        </w:numPr>
        <w:spacing w:line="276" w:lineRule="auto"/>
        <w:ind w:left="426" w:hanging="284"/>
        <w:jc w:val="both"/>
        <w:rPr>
          <w:rFonts w:ascii="Arial Narrow" w:hAnsi="Arial Narrow" w:cs="Arial"/>
          <w:sz w:val="24"/>
          <w:szCs w:val="24"/>
        </w:rPr>
      </w:pPr>
      <w:r w:rsidRPr="00F133FC">
        <w:rPr>
          <w:rFonts w:ascii="Arial Narrow" w:hAnsi="Arial Narrow" w:cs="Arial"/>
          <w:sz w:val="24"/>
          <w:szCs w:val="24"/>
        </w:rPr>
        <w:t>Evaluación extraordinaria del desempeño en cumplimiento de la LAIP en el contexto de la emergencia nacional por el COVID 19 en materia de gestión documental y archivos, realizado por el Instituto de Acceso a la Información. Hasta la fecha el Instituto no ha entregado la calificación sobre dicho proceso de evaluación.</w:t>
      </w:r>
    </w:p>
    <w:p w14:paraId="28197192" w14:textId="77777777" w:rsidR="00C600BE" w:rsidRPr="00F133FC" w:rsidRDefault="00C600BE" w:rsidP="003808D1">
      <w:pPr>
        <w:pStyle w:val="Prrafodelista"/>
        <w:spacing w:line="276" w:lineRule="auto"/>
        <w:ind w:left="426" w:hanging="284"/>
        <w:jc w:val="both"/>
        <w:rPr>
          <w:rFonts w:ascii="Arial Narrow" w:hAnsi="Arial Narrow" w:cs="Arial"/>
          <w:sz w:val="24"/>
          <w:szCs w:val="24"/>
        </w:rPr>
      </w:pPr>
    </w:p>
    <w:p w14:paraId="7326C7CD" w14:textId="77777777" w:rsidR="00C600BE" w:rsidRPr="00F133FC" w:rsidRDefault="00C600BE" w:rsidP="003808D1">
      <w:pPr>
        <w:pStyle w:val="Prrafodelista"/>
        <w:numPr>
          <w:ilvl w:val="0"/>
          <w:numId w:val="22"/>
        </w:numPr>
        <w:spacing w:line="276" w:lineRule="auto"/>
        <w:ind w:left="426" w:hanging="284"/>
        <w:jc w:val="both"/>
        <w:rPr>
          <w:rFonts w:ascii="Arial Narrow" w:hAnsi="Arial Narrow" w:cs="Arial"/>
          <w:sz w:val="24"/>
          <w:szCs w:val="24"/>
        </w:rPr>
      </w:pPr>
      <w:r w:rsidRPr="00F133FC">
        <w:rPr>
          <w:rFonts w:ascii="Arial Narrow" w:hAnsi="Arial Narrow" w:cs="Arial"/>
          <w:sz w:val="24"/>
          <w:szCs w:val="24"/>
        </w:rPr>
        <w:t xml:space="preserve">Actualización y aprobación de la Guía de Organización del Archivo Institucional del Tribunal 2021 (Quinta edición). </w:t>
      </w:r>
    </w:p>
    <w:p w14:paraId="31CBF48A" w14:textId="77777777" w:rsidR="00C600BE" w:rsidRPr="00F133FC" w:rsidRDefault="00C600BE" w:rsidP="003808D1">
      <w:pPr>
        <w:pStyle w:val="Prrafodelista"/>
        <w:spacing w:line="276" w:lineRule="auto"/>
        <w:ind w:left="426" w:hanging="284"/>
        <w:rPr>
          <w:rFonts w:ascii="Arial Narrow" w:hAnsi="Arial Narrow" w:cs="Arial"/>
          <w:sz w:val="24"/>
          <w:szCs w:val="24"/>
        </w:rPr>
      </w:pPr>
    </w:p>
    <w:p w14:paraId="78712FB7" w14:textId="77777777" w:rsidR="00C600BE" w:rsidRPr="00F133FC" w:rsidRDefault="00C600BE" w:rsidP="003808D1">
      <w:pPr>
        <w:pStyle w:val="Prrafodelista"/>
        <w:numPr>
          <w:ilvl w:val="0"/>
          <w:numId w:val="22"/>
        </w:numPr>
        <w:spacing w:after="0" w:line="276" w:lineRule="auto"/>
        <w:ind w:left="426" w:hanging="284"/>
        <w:jc w:val="both"/>
        <w:rPr>
          <w:rFonts w:ascii="Arial Narrow" w:hAnsi="Arial Narrow" w:cs="Arial"/>
          <w:sz w:val="24"/>
          <w:szCs w:val="24"/>
          <w:shd w:val="clear" w:color="auto" w:fill="FFFFFF"/>
        </w:rPr>
      </w:pPr>
      <w:r w:rsidRPr="00F133FC">
        <w:rPr>
          <w:rFonts w:ascii="Arial Narrow" w:hAnsi="Arial Narrow" w:cs="Arial"/>
          <w:sz w:val="24"/>
          <w:szCs w:val="24"/>
        </w:rPr>
        <w:t xml:space="preserve">Adquisición de mobiliario (estantes tipo Dexion) y </w:t>
      </w:r>
      <w:r w:rsidRPr="00F133FC">
        <w:rPr>
          <w:rFonts w:ascii="Arial Narrow" w:hAnsi="Arial Narrow" w:cs="Arial"/>
          <w:sz w:val="24"/>
          <w:szCs w:val="24"/>
          <w:shd w:val="clear" w:color="auto" w:fill="FFFFFF"/>
        </w:rPr>
        <w:t xml:space="preserve">cajas de cartón troqueladas para garantizar el resguardo de los documentos que se encuentran </w:t>
      </w:r>
      <w:r w:rsidRPr="00F133FC">
        <w:rPr>
          <w:rFonts w:ascii="Arial Narrow" w:hAnsi="Arial Narrow" w:cs="Arial"/>
          <w:sz w:val="24"/>
          <w:szCs w:val="24"/>
        </w:rPr>
        <w:t xml:space="preserve">en el Archivo Central. </w:t>
      </w:r>
    </w:p>
    <w:p w14:paraId="29407AAA" w14:textId="77777777" w:rsidR="00C600BE" w:rsidRPr="00F133FC" w:rsidRDefault="00C600BE" w:rsidP="003808D1">
      <w:pPr>
        <w:pStyle w:val="Prrafodelista"/>
        <w:spacing w:line="276" w:lineRule="auto"/>
        <w:ind w:left="426" w:hanging="284"/>
        <w:jc w:val="both"/>
        <w:rPr>
          <w:rFonts w:ascii="Arial Narrow" w:hAnsi="Arial Narrow" w:cs="Arial"/>
          <w:sz w:val="24"/>
          <w:szCs w:val="24"/>
        </w:rPr>
      </w:pPr>
    </w:p>
    <w:p w14:paraId="29AE96EA" w14:textId="77777777" w:rsidR="00C600BE" w:rsidRPr="00F133FC" w:rsidRDefault="00C600BE" w:rsidP="003808D1">
      <w:pPr>
        <w:pStyle w:val="Prrafodelista"/>
        <w:numPr>
          <w:ilvl w:val="0"/>
          <w:numId w:val="22"/>
        </w:numPr>
        <w:spacing w:after="0" w:line="276" w:lineRule="auto"/>
        <w:ind w:left="426" w:hanging="284"/>
        <w:jc w:val="both"/>
        <w:rPr>
          <w:rStyle w:val="normaltextrun"/>
          <w:rFonts w:ascii="Arial Narrow" w:hAnsi="Arial Narrow" w:cs="Arial"/>
          <w:sz w:val="24"/>
          <w:szCs w:val="24"/>
          <w:shd w:val="clear" w:color="auto" w:fill="FFFFFF"/>
        </w:rPr>
      </w:pPr>
      <w:r w:rsidRPr="00F133FC">
        <w:rPr>
          <w:rStyle w:val="normaltextrun"/>
          <w:rFonts w:ascii="Arial Narrow" w:hAnsi="Arial Narrow" w:cs="Arial"/>
          <w:sz w:val="24"/>
          <w:szCs w:val="24"/>
          <w:shd w:val="clear" w:color="auto" w:fill="FFFFFF"/>
        </w:rPr>
        <w:t>Acondicionamiento del área del Archivo central, el cual consistió en la separación de las oficinas de la Unidad con el Archivo, dicha modificación fue realizada por medio del levantamiento de una pared de división con el fin de garantizar un mejor resguardo y seguridad de los documentos; además, para darle cumplimiento a una de las observaciones realizadas por el Instituto de Acceso a la Información Pública.</w:t>
      </w:r>
    </w:p>
    <w:p w14:paraId="1C74746F" w14:textId="77777777" w:rsidR="00C600BE" w:rsidRPr="00F133FC" w:rsidRDefault="00C600BE" w:rsidP="003808D1">
      <w:pPr>
        <w:pStyle w:val="Prrafodelista"/>
        <w:spacing w:line="276" w:lineRule="auto"/>
        <w:ind w:left="426" w:hanging="284"/>
        <w:jc w:val="both"/>
        <w:rPr>
          <w:rFonts w:ascii="Arial Narrow" w:hAnsi="Arial Narrow" w:cs="Arial"/>
          <w:sz w:val="24"/>
          <w:szCs w:val="24"/>
        </w:rPr>
      </w:pPr>
    </w:p>
    <w:p w14:paraId="3AA397D9" w14:textId="77777777" w:rsidR="00C600BE" w:rsidRPr="00F133FC" w:rsidRDefault="00C600BE" w:rsidP="003808D1">
      <w:pPr>
        <w:pStyle w:val="Prrafodelista"/>
        <w:numPr>
          <w:ilvl w:val="0"/>
          <w:numId w:val="22"/>
        </w:numPr>
        <w:spacing w:after="0" w:line="276" w:lineRule="auto"/>
        <w:ind w:left="426" w:hanging="284"/>
        <w:jc w:val="both"/>
        <w:rPr>
          <w:rFonts w:ascii="Arial Narrow" w:hAnsi="Arial Narrow" w:cs="Arial"/>
          <w:sz w:val="24"/>
          <w:szCs w:val="24"/>
          <w:shd w:val="clear" w:color="auto" w:fill="FFFFFF"/>
        </w:rPr>
      </w:pPr>
      <w:r w:rsidRPr="00F133FC">
        <w:rPr>
          <w:rFonts w:ascii="Arial Narrow" w:hAnsi="Arial Narrow" w:cs="Arial"/>
          <w:sz w:val="24"/>
          <w:szCs w:val="24"/>
          <w:shd w:val="clear" w:color="auto" w:fill="FFFFFF"/>
        </w:rPr>
        <w:t>Capacitación al personal de la institución para garantizar la implementación del Sistema Institucional de Gestión Documental y Archivos (SIGDA) en los diferentes archivos de las unidades organizativas. Se elaboró un plan de capacitación para las unidades organizativas y se diseñó e implementó de un curso virtual utilizando la plataforma Moodle. Se capacitaron a 30 personas.</w:t>
      </w:r>
    </w:p>
    <w:p w14:paraId="6C0FAF28" w14:textId="77777777" w:rsidR="0052741D" w:rsidRPr="00F133FC" w:rsidRDefault="0052741D" w:rsidP="0052741D">
      <w:pPr>
        <w:spacing w:after="0" w:line="276" w:lineRule="auto"/>
        <w:jc w:val="both"/>
        <w:rPr>
          <w:rFonts w:ascii="Arial Narrow" w:hAnsi="Arial Narrow" w:cs="Arial"/>
          <w:sz w:val="24"/>
          <w:szCs w:val="24"/>
          <w:shd w:val="clear" w:color="auto" w:fill="FFFFFF"/>
        </w:rPr>
      </w:pPr>
    </w:p>
    <w:p w14:paraId="69E6246F" w14:textId="56C391BE" w:rsidR="00427F96" w:rsidRPr="00F133FC" w:rsidRDefault="00427F96" w:rsidP="00B9747E">
      <w:pPr>
        <w:pStyle w:val="Prrafodelista"/>
        <w:numPr>
          <w:ilvl w:val="0"/>
          <w:numId w:val="8"/>
        </w:numPr>
        <w:spacing w:line="276" w:lineRule="auto"/>
        <w:rPr>
          <w:rFonts w:ascii="Arial Narrow" w:hAnsi="Arial Narrow"/>
          <w:b/>
          <w:sz w:val="24"/>
          <w:szCs w:val="24"/>
        </w:rPr>
      </w:pPr>
      <w:r w:rsidRPr="00F133FC">
        <w:rPr>
          <w:rFonts w:ascii="Arial Narrow" w:hAnsi="Arial Narrow"/>
          <w:b/>
          <w:sz w:val="24"/>
          <w:szCs w:val="24"/>
        </w:rPr>
        <w:t>Gesti</w:t>
      </w:r>
      <w:r w:rsidR="0052741D" w:rsidRPr="00F133FC">
        <w:rPr>
          <w:rFonts w:ascii="Arial Narrow" w:hAnsi="Arial Narrow"/>
          <w:b/>
          <w:sz w:val="24"/>
          <w:szCs w:val="24"/>
        </w:rPr>
        <w:t>ón A</w:t>
      </w:r>
      <w:r w:rsidRPr="00F133FC">
        <w:rPr>
          <w:rFonts w:ascii="Arial Narrow" w:hAnsi="Arial Narrow"/>
          <w:b/>
          <w:sz w:val="24"/>
          <w:szCs w:val="24"/>
        </w:rPr>
        <w:t>mbiental</w:t>
      </w:r>
    </w:p>
    <w:p w14:paraId="0BB7CB09" w14:textId="77777777" w:rsidR="00427F96" w:rsidRPr="00F133FC" w:rsidRDefault="00427F96" w:rsidP="00427F96">
      <w:pPr>
        <w:spacing w:line="276" w:lineRule="auto"/>
        <w:jc w:val="both"/>
        <w:rPr>
          <w:rFonts w:ascii="Arial Narrow" w:hAnsi="Arial Narrow"/>
          <w:sz w:val="24"/>
          <w:szCs w:val="24"/>
        </w:rPr>
      </w:pPr>
      <w:r w:rsidRPr="00F133FC">
        <w:rPr>
          <w:rFonts w:ascii="Arial Narrow" w:hAnsi="Arial Narrow"/>
          <w:sz w:val="24"/>
          <w:szCs w:val="24"/>
        </w:rPr>
        <w:t>Dándole cumplimiento a la normativa y disposiciones sobre el tema del medio ambiente, la Unidad Ambiental, durante el período que comprende este informe de rendición de cuentas, se han realizado diferentes actividades de concientización ambiental a todo el personal del TEG, haciendo énfasis en la responsabilidad que todos los servidores públicos tienen con relación al cuidado del medio ambiente. A continuación se detallan las actividades:</w:t>
      </w:r>
    </w:p>
    <w:p w14:paraId="24F4E081" w14:textId="28EEA5AF" w:rsidR="00427F96" w:rsidRPr="00F133FC" w:rsidRDefault="00427F96" w:rsidP="003808D1">
      <w:pPr>
        <w:pStyle w:val="Prrafodelista"/>
        <w:numPr>
          <w:ilvl w:val="0"/>
          <w:numId w:val="23"/>
        </w:numPr>
        <w:spacing w:after="0" w:line="276" w:lineRule="auto"/>
        <w:ind w:left="426" w:hanging="284"/>
        <w:jc w:val="both"/>
        <w:rPr>
          <w:rFonts w:ascii="Arial Narrow" w:hAnsi="Arial Narrow"/>
          <w:sz w:val="24"/>
          <w:szCs w:val="24"/>
        </w:rPr>
      </w:pPr>
      <w:r w:rsidRPr="00F133FC">
        <w:rPr>
          <w:rFonts w:ascii="Arial Narrow" w:hAnsi="Arial Narrow"/>
          <w:sz w:val="24"/>
          <w:szCs w:val="24"/>
        </w:rPr>
        <w:t>Monitoreo permanente en los contenedores de los desechos bioinfecciosos (mascarillas y guantes) para que se realice correctamente la separación por parte del personal. Asimismo se envían mensajes por correo electrónico para concientizar al personal sobre su uso.</w:t>
      </w:r>
    </w:p>
    <w:p w14:paraId="61556C3C" w14:textId="77777777" w:rsidR="00427F96" w:rsidRPr="00F133FC" w:rsidRDefault="00427F96" w:rsidP="003808D1">
      <w:pPr>
        <w:spacing w:after="0" w:line="276" w:lineRule="auto"/>
        <w:ind w:left="426" w:hanging="284"/>
        <w:jc w:val="both"/>
        <w:rPr>
          <w:rFonts w:ascii="Arial Narrow" w:hAnsi="Arial Narrow"/>
          <w:sz w:val="24"/>
          <w:szCs w:val="24"/>
        </w:rPr>
      </w:pPr>
    </w:p>
    <w:p w14:paraId="25261C8E" w14:textId="21B4F3F2" w:rsidR="00427F96" w:rsidRPr="00F133FC" w:rsidRDefault="00427F96" w:rsidP="003808D1">
      <w:pPr>
        <w:pStyle w:val="Prrafodelista"/>
        <w:numPr>
          <w:ilvl w:val="1"/>
          <w:numId w:val="23"/>
        </w:numPr>
        <w:spacing w:after="0" w:line="276" w:lineRule="auto"/>
        <w:ind w:left="426" w:hanging="284"/>
        <w:jc w:val="both"/>
        <w:rPr>
          <w:rFonts w:ascii="Arial Narrow" w:hAnsi="Arial Narrow"/>
          <w:sz w:val="24"/>
          <w:szCs w:val="24"/>
        </w:rPr>
      </w:pPr>
      <w:r w:rsidRPr="00F133FC">
        <w:rPr>
          <w:rFonts w:ascii="Arial Narrow" w:hAnsi="Arial Narrow"/>
          <w:sz w:val="24"/>
          <w:szCs w:val="24"/>
        </w:rPr>
        <w:t xml:space="preserve">Recolección y gestión para el descarte de 18 cartuchos de tinta vacíos (18 cartuchos de tóner) generados por equipos multifuncionales del TEG. Se gestionó con empresas proveedoras el retiro de este tipo de material con el fin de que realicen el tratamiento ambiental correspondiente exigido por el Ministerio de Medio Ambiente. </w:t>
      </w:r>
    </w:p>
    <w:p w14:paraId="359187D8" w14:textId="77777777" w:rsidR="00427F96" w:rsidRPr="00F133FC" w:rsidRDefault="00427F96" w:rsidP="003808D1">
      <w:pPr>
        <w:spacing w:after="0" w:line="276" w:lineRule="auto"/>
        <w:ind w:left="426" w:hanging="284"/>
        <w:jc w:val="both"/>
        <w:rPr>
          <w:rFonts w:ascii="Arial Narrow" w:hAnsi="Arial Narrow"/>
          <w:sz w:val="24"/>
          <w:szCs w:val="24"/>
        </w:rPr>
      </w:pPr>
    </w:p>
    <w:p w14:paraId="2B153DEA" w14:textId="0A05A78B" w:rsidR="00427F96" w:rsidRPr="00F133FC" w:rsidRDefault="00427F96" w:rsidP="003808D1">
      <w:pPr>
        <w:pStyle w:val="Prrafodelista"/>
        <w:numPr>
          <w:ilvl w:val="1"/>
          <w:numId w:val="23"/>
        </w:numPr>
        <w:spacing w:after="0" w:line="276" w:lineRule="auto"/>
        <w:ind w:left="426" w:hanging="284"/>
        <w:jc w:val="both"/>
        <w:rPr>
          <w:rFonts w:ascii="Arial Narrow" w:hAnsi="Arial Narrow"/>
          <w:sz w:val="24"/>
          <w:szCs w:val="24"/>
        </w:rPr>
      </w:pPr>
      <w:r w:rsidRPr="00F133FC">
        <w:rPr>
          <w:rFonts w:ascii="Arial Narrow" w:hAnsi="Arial Narrow"/>
          <w:sz w:val="24"/>
          <w:szCs w:val="24"/>
        </w:rPr>
        <w:t>Como parte del Sistema Nacional de Medio Ambiente (SINAMA), se participó en el Taller de actualización y validación de lineamientos de reducción de plásticos de un solo uso, impartido por el Ministerio de Medioambiente y Recursos Naturales (MARN). En el referido taller se proporcionaron insumos para la elaboración de los lineamientos.</w:t>
      </w:r>
    </w:p>
    <w:p w14:paraId="68F508AE" w14:textId="77777777" w:rsidR="00427F96" w:rsidRPr="00F133FC" w:rsidRDefault="00427F96" w:rsidP="003808D1">
      <w:pPr>
        <w:spacing w:after="0" w:line="276" w:lineRule="auto"/>
        <w:ind w:left="426" w:hanging="284"/>
        <w:jc w:val="both"/>
        <w:rPr>
          <w:rFonts w:ascii="Arial Narrow" w:hAnsi="Arial Narrow"/>
          <w:sz w:val="24"/>
          <w:szCs w:val="24"/>
        </w:rPr>
      </w:pPr>
    </w:p>
    <w:p w14:paraId="2636DBBC" w14:textId="75CBBDEA" w:rsidR="00427F96" w:rsidRPr="00F133FC" w:rsidRDefault="00427F96" w:rsidP="003808D1">
      <w:pPr>
        <w:pStyle w:val="Prrafodelista"/>
        <w:numPr>
          <w:ilvl w:val="1"/>
          <w:numId w:val="23"/>
        </w:numPr>
        <w:spacing w:after="0" w:line="276" w:lineRule="auto"/>
        <w:ind w:left="426" w:hanging="284"/>
        <w:jc w:val="both"/>
        <w:rPr>
          <w:rFonts w:ascii="Arial Narrow" w:hAnsi="Arial Narrow"/>
          <w:b/>
          <w:sz w:val="24"/>
          <w:szCs w:val="24"/>
        </w:rPr>
      </w:pPr>
      <w:r w:rsidRPr="00F133FC">
        <w:rPr>
          <w:rFonts w:ascii="Arial Narrow" w:hAnsi="Arial Narrow"/>
          <w:sz w:val="24"/>
          <w:szCs w:val="24"/>
        </w:rPr>
        <w:t xml:space="preserve">Envío de mensajes ambientales en fechas conmemorativas por medio del correo electrónico para hacer énfasis en la responsabilidad que todos los servidores públicos deben tener con relación al cuidado del medioambiente. </w:t>
      </w:r>
      <w:r w:rsidRPr="00F133FC">
        <w:rPr>
          <w:rFonts w:ascii="Arial Narrow" w:hAnsi="Arial Narrow"/>
          <w:b/>
          <w:sz w:val="24"/>
          <w:szCs w:val="24"/>
        </w:rPr>
        <w:tab/>
      </w:r>
    </w:p>
    <w:p w14:paraId="4EFE742C" w14:textId="77777777" w:rsidR="00047068" w:rsidRPr="00F133FC" w:rsidRDefault="00047068" w:rsidP="00427F96">
      <w:pPr>
        <w:spacing w:after="0" w:line="276" w:lineRule="auto"/>
        <w:ind w:left="851" w:hanging="425"/>
        <w:rPr>
          <w:rFonts w:ascii="Arial Narrow" w:hAnsi="Arial Narrow"/>
          <w:sz w:val="24"/>
          <w:szCs w:val="24"/>
        </w:rPr>
      </w:pPr>
    </w:p>
    <w:p w14:paraId="32E9AD7E" w14:textId="29E0174C" w:rsidR="008F6603" w:rsidRPr="00F133FC" w:rsidRDefault="008F6603" w:rsidP="008F6603">
      <w:pPr>
        <w:pStyle w:val="Prrafodelista"/>
        <w:numPr>
          <w:ilvl w:val="0"/>
          <w:numId w:val="31"/>
        </w:numPr>
        <w:spacing w:after="0" w:line="276" w:lineRule="auto"/>
        <w:rPr>
          <w:rFonts w:ascii="Arial Narrow" w:hAnsi="Arial Narrow"/>
          <w:b/>
          <w:sz w:val="24"/>
          <w:szCs w:val="24"/>
        </w:rPr>
      </w:pPr>
      <w:r w:rsidRPr="00F133FC">
        <w:rPr>
          <w:rFonts w:ascii="Arial Narrow" w:hAnsi="Arial Narrow"/>
          <w:b/>
          <w:sz w:val="24"/>
          <w:szCs w:val="24"/>
        </w:rPr>
        <w:t>Programa De Salud Mental</w:t>
      </w:r>
    </w:p>
    <w:p w14:paraId="14EA8A11" w14:textId="77777777" w:rsidR="008F6603" w:rsidRPr="00F133FC" w:rsidRDefault="008F6603" w:rsidP="008F6603">
      <w:pPr>
        <w:spacing w:after="0" w:line="276" w:lineRule="auto"/>
        <w:rPr>
          <w:rFonts w:ascii="Arial Narrow" w:hAnsi="Arial Narrow"/>
          <w:sz w:val="24"/>
          <w:szCs w:val="24"/>
        </w:rPr>
      </w:pPr>
    </w:p>
    <w:p w14:paraId="5AC83DD2" w14:textId="3C6F8F61" w:rsidR="008F6603" w:rsidRPr="00F133FC" w:rsidRDefault="008F6603" w:rsidP="00CE6280">
      <w:pPr>
        <w:spacing w:after="0" w:line="276" w:lineRule="auto"/>
        <w:jc w:val="both"/>
        <w:rPr>
          <w:rFonts w:ascii="Arial Narrow" w:hAnsi="Arial Narrow"/>
          <w:sz w:val="24"/>
          <w:szCs w:val="24"/>
        </w:rPr>
      </w:pPr>
      <w:r w:rsidRPr="00F133FC">
        <w:rPr>
          <w:rFonts w:ascii="Arial Narrow" w:hAnsi="Arial Narrow"/>
          <w:sz w:val="24"/>
          <w:szCs w:val="24"/>
        </w:rPr>
        <w:t xml:space="preserve">Como parte del ámbito de la seguridad y salud ocupacional, la Gerencia General Administrativa ha implementado un programa complementario aprobado por el Pleno, el cual se ejecuta de forma virtual, generalmente en horario de 2 a 4 pm, cuyo objetivo fundamental es la implementación de un programa de fortalecimiento a la salud mental de los empleados del Tribunal, de conformidad a lo que establece la Ley General de </w:t>
      </w:r>
      <w:r w:rsidR="00CE6280" w:rsidRPr="00F133FC">
        <w:rPr>
          <w:rFonts w:ascii="Arial Narrow" w:hAnsi="Arial Narrow"/>
          <w:sz w:val="24"/>
          <w:szCs w:val="24"/>
        </w:rPr>
        <w:t>Prevención</w:t>
      </w:r>
      <w:r w:rsidRPr="00F133FC">
        <w:rPr>
          <w:rFonts w:ascii="Arial Narrow" w:hAnsi="Arial Narrow"/>
          <w:sz w:val="24"/>
          <w:szCs w:val="24"/>
        </w:rPr>
        <w:t xml:space="preserve"> de Riesgos en los Lugares de trabajo: a la fecha se tienen programadas una serie de actividades</w:t>
      </w:r>
      <w:r w:rsidR="00CE6280" w:rsidRPr="00F133FC">
        <w:rPr>
          <w:rFonts w:ascii="Arial Narrow" w:hAnsi="Arial Narrow"/>
          <w:sz w:val="24"/>
          <w:szCs w:val="24"/>
        </w:rPr>
        <w:t xml:space="preserve"> con temas importantes</w:t>
      </w:r>
      <w:r w:rsidRPr="00F133FC">
        <w:rPr>
          <w:rFonts w:ascii="Arial Narrow" w:hAnsi="Arial Narrow"/>
          <w:sz w:val="24"/>
          <w:szCs w:val="24"/>
        </w:rPr>
        <w:t xml:space="preserve">, las cuales se han ejecutado </w:t>
      </w:r>
      <w:r w:rsidR="00CE6280" w:rsidRPr="00F133FC">
        <w:rPr>
          <w:rFonts w:ascii="Arial Narrow" w:hAnsi="Arial Narrow"/>
          <w:sz w:val="24"/>
          <w:szCs w:val="24"/>
        </w:rPr>
        <w:t>de la siguiente manera:</w:t>
      </w:r>
    </w:p>
    <w:p w14:paraId="11531C40" w14:textId="77777777" w:rsidR="00CE6280" w:rsidRPr="00F133FC" w:rsidRDefault="00CE6280" w:rsidP="00CE6280">
      <w:pPr>
        <w:spacing w:after="0" w:line="276" w:lineRule="auto"/>
        <w:jc w:val="both"/>
        <w:rPr>
          <w:rFonts w:ascii="Arial Narrow" w:hAnsi="Arial Narrow"/>
          <w:sz w:val="24"/>
          <w:szCs w:val="24"/>
        </w:rPr>
      </w:pPr>
    </w:p>
    <w:p w14:paraId="1EDC44B2" w14:textId="77777777" w:rsidR="00CE6280" w:rsidRPr="00F133FC" w:rsidRDefault="00CE6280" w:rsidP="00CE6280">
      <w:pPr>
        <w:spacing w:after="0" w:line="276" w:lineRule="auto"/>
        <w:jc w:val="both"/>
        <w:rPr>
          <w:rFonts w:ascii="Arial Narrow" w:hAnsi="Arial Narrow"/>
          <w:sz w:val="24"/>
          <w:szCs w:val="24"/>
        </w:rPr>
      </w:pPr>
    </w:p>
    <w:tbl>
      <w:tblPr>
        <w:tblStyle w:val="Tablaconcuadrcula"/>
        <w:tblW w:w="0" w:type="auto"/>
        <w:tblLook w:val="04A0" w:firstRow="1" w:lastRow="0" w:firstColumn="1" w:lastColumn="0" w:noHBand="0" w:noVBand="1"/>
      </w:tblPr>
      <w:tblGrid>
        <w:gridCol w:w="5807"/>
        <w:gridCol w:w="3815"/>
      </w:tblGrid>
      <w:tr w:rsidR="00F133FC" w:rsidRPr="00F133FC" w14:paraId="2ACFD79A" w14:textId="77777777" w:rsidTr="00D548A4">
        <w:tc>
          <w:tcPr>
            <w:tcW w:w="5807" w:type="dxa"/>
            <w:shd w:val="clear" w:color="auto" w:fill="FFD966" w:themeFill="accent4" w:themeFillTint="99"/>
          </w:tcPr>
          <w:p w14:paraId="128DE54A" w14:textId="0741AE00" w:rsidR="00CE6280" w:rsidRPr="00F133FC" w:rsidRDefault="00CE6280" w:rsidP="00CE6280">
            <w:pPr>
              <w:spacing w:line="276" w:lineRule="auto"/>
              <w:jc w:val="center"/>
              <w:rPr>
                <w:rFonts w:ascii="Arial Narrow" w:hAnsi="Arial Narrow"/>
                <w:b/>
                <w:szCs w:val="24"/>
              </w:rPr>
            </w:pPr>
            <w:r w:rsidRPr="00F133FC">
              <w:rPr>
                <w:rFonts w:ascii="Arial Narrow" w:hAnsi="Arial Narrow"/>
                <w:b/>
                <w:szCs w:val="24"/>
              </w:rPr>
              <w:t>TEMA DESARROLLADO</w:t>
            </w:r>
          </w:p>
        </w:tc>
        <w:tc>
          <w:tcPr>
            <w:tcW w:w="3815" w:type="dxa"/>
            <w:shd w:val="clear" w:color="auto" w:fill="FFD966" w:themeFill="accent4" w:themeFillTint="99"/>
          </w:tcPr>
          <w:p w14:paraId="68A20612" w14:textId="43F6EF59" w:rsidR="00CE6280" w:rsidRPr="00F133FC" w:rsidRDefault="00CE6280" w:rsidP="00CE6280">
            <w:pPr>
              <w:spacing w:line="276" w:lineRule="auto"/>
              <w:jc w:val="center"/>
              <w:rPr>
                <w:rFonts w:ascii="Arial Narrow" w:hAnsi="Arial Narrow"/>
                <w:b/>
                <w:szCs w:val="24"/>
              </w:rPr>
            </w:pPr>
            <w:r w:rsidRPr="00F133FC">
              <w:rPr>
                <w:rFonts w:ascii="Arial Narrow" w:hAnsi="Arial Narrow"/>
                <w:b/>
                <w:szCs w:val="24"/>
              </w:rPr>
              <w:t>FECHA</w:t>
            </w:r>
            <w:r w:rsidR="00773843" w:rsidRPr="00F133FC">
              <w:rPr>
                <w:rFonts w:ascii="Arial Narrow" w:hAnsi="Arial Narrow"/>
                <w:b/>
                <w:szCs w:val="24"/>
              </w:rPr>
              <w:t xml:space="preserve"> </w:t>
            </w:r>
          </w:p>
        </w:tc>
      </w:tr>
      <w:tr w:rsidR="00F133FC" w:rsidRPr="00F133FC" w14:paraId="260CD694" w14:textId="77777777" w:rsidTr="00CE6280">
        <w:tc>
          <w:tcPr>
            <w:tcW w:w="5807" w:type="dxa"/>
          </w:tcPr>
          <w:p w14:paraId="028EFA7A" w14:textId="313A3742" w:rsidR="00CE6280" w:rsidRPr="00F133FC" w:rsidRDefault="00CE6280" w:rsidP="00CE6280">
            <w:pPr>
              <w:spacing w:line="276" w:lineRule="auto"/>
              <w:jc w:val="both"/>
              <w:rPr>
                <w:rFonts w:ascii="Arial Narrow" w:hAnsi="Arial Narrow"/>
                <w:sz w:val="24"/>
                <w:szCs w:val="24"/>
              </w:rPr>
            </w:pPr>
            <w:r w:rsidRPr="00F133FC">
              <w:rPr>
                <w:rFonts w:ascii="Arial Narrow" w:hAnsi="Arial Narrow"/>
                <w:sz w:val="24"/>
                <w:szCs w:val="24"/>
              </w:rPr>
              <w:t>COVID-19 “Medidas Preventivas”</w:t>
            </w:r>
          </w:p>
        </w:tc>
        <w:tc>
          <w:tcPr>
            <w:tcW w:w="3815" w:type="dxa"/>
          </w:tcPr>
          <w:p w14:paraId="422BD165" w14:textId="758BFAD5" w:rsidR="00CE6280" w:rsidRPr="00F133FC" w:rsidRDefault="00CE6280" w:rsidP="00D548A4">
            <w:pPr>
              <w:spacing w:line="276" w:lineRule="auto"/>
              <w:jc w:val="center"/>
              <w:rPr>
                <w:rFonts w:ascii="Arial Narrow" w:hAnsi="Arial Narrow"/>
                <w:sz w:val="24"/>
                <w:szCs w:val="24"/>
              </w:rPr>
            </w:pPr>
            <w:r w:rsidRPr="00F133FC">
              <w:rPr>
                <w:rFonts w:ascii="Arial Narrow" w:hAnsi="Arial Narrow"/>
                <w:sz w:val="24"/>
                <w:szCs w:val="24"/>
              </w:rPr>
              <w:t>3 de marzo de 2021</w:t>
            </w:r>
          </w:p>
        </w:tc>
      </w:tr>
      <w:tr w:rsidR="00F133FC" w:rsidRPr="00F133FC" w14:paraId="01FDC465" w14:textId="77777777" w:rsidTr="00CE6280">
        <w:tc>
          <w:tcPr>
            <w:tcW w:w="5807" w:type="dxa"/>
          </w:tcPr>
          <w:p w14:paraId="5590AFCD" w14:textId="492AD363" w:rsidR="00CE6280" w:rsidRPr="00F133FC" w:rsidRDefault="00CE6280" w:rsidP="00CE6280">
            <w:pPr>
              <w:spacing w:line="276" w:lineRule="auto"/>
              <w:jc w:val="both"/>
              <w:rPr>
                <w:rFonts w:ascii="Arial Narrow" w:hAnsi="Arial Narrow"/>
                <w:sz w:val="24"/>
                <w:szCs w:val="24"/>
              </w:rPr>
            </w:pPr>
            <w:r w:rsidRPr="00F133FC">
              <w:rPr>
                <w:rFonts w:ascii="Arial Narrow" w:hAnsi="Arial Narrow"/>
                <w:sz w:val="24"/>
                <w:szCs w:val="24"/>
              </w:rPr>
              <w:t>Enfermedades comunes: “Problemas Gástricos”</w:t>
            </w:r>
          </w:p>
        </w:tc>
        <w:tc>
          <w:tcPr>
            <w:tcW w:w="3815" w:type="dxa"/>
          </w:tcPr>
          <w:p w14:paraId="2AB5229E" w14:textId="0AFC6A11" w:rsidR="00CE6280" w:rsidRPr="00F133FC" w:rsidRDefault="00CE6280" w:rsidP="00D548A4">
            <w:pPr>
              <w:spacing w:line="276" w:lineRule="auto"/>
              <w:jc w:val="center"/>
              <w:rPr>
                <w:rFonts w:ascii="Arial Narrow" w:hAnsi="Arial Narrow"/>
                <w:sz w:val="24"/>
                <w:szCs w:val="24"/>
              </w:rPr>
            </w:pPr>
            <w:r w:rsidRPr="00F133FC">
              <w:rPr>
                <w:rFonts w:ascii="Arial Narrow" w:hAnsi="Arial Narrow"/>
                <w:sz w:val="24"/>
                <w:szCs w:val="24"/>
              </w:rPr>
              <w:t>9 de abril de 2021</w:t>
            </w:r>
          </w:p>
        </w:tc>
      </w:tr>
      <w:tr w:rsidR="00F133FC" w:rsidRPr="00F133FC" w14:paraId="439CC2CE" w14:textId="77777777" w:rsidTr="00CE6280">
        <w:tc>
          <w:tcPr>
            <w:tcW w:w="5807" w:type="dxa"/>
          </w:tcPr>
          <w:p w14:paraId="7F64049E" w14:textId="5AF7C6BE" w:rsidR="00CE6280" w:rsidRPr="00F133FC" w:rsidRDefault="00CE6280" w:rsidP="00CE6280">
            <w:pPr>
              <w:spacing w:line="276" w:lineRule="auto"/>
              <w:jc w:val="both"/>
              <w:rPr>
                <w:rFonts w:ascii="Arial Narrow" w:hAnsi="Arial Narrow"/>
                <w:sz w:val="24"/>
                <w:szCs w:val="24"/>
              </w:rPr>
            </w:pPr>
            <w:r w:rsidRPr="00F133FC">
              <w:rPr>
                <w:rFonts w:ascii="Arial Narrow" w:hAnsi="Arial Narrow"/>
                <w:sz w:val="24"/>
                <w:szCs w:val="24"/>
              </w:rPr>
              <w:t>Enfermedades Crónicas: Diabetes e Hipertensión”</w:t>
            </w:r>
          </w:p>
        </w:tc>
        <w:tc>
          <w:tcPr>
            <w:tcW w:w="3815" w:type="dxa"/>
          </w:tcPr>
          <w:p w14:paraId="3B122EDE" w14:textId="2166A496" w:rsidR="00CE6280" w:rsidRPr="00F133FC" w:rsidRDefault="00CE6280" w:rsidP="00D548A4">
            <w:pPr>
              <w:spacing w:line="276" w:lineRule="auto"/>
              <w:jc w:val="center"/>
              <w:rPr>
                <w:rFonts w:ascii="Arial Narrow" w:hAnsi="Arial Narrow"/>
                <w:sz w:val="24"/>
                <w:szCs w:val="24"/>
              </w:rPr>
            </w:pPr>
            <w:r w:rsidRPr="00F133FC">
              <w:rPr>
                <w:rFonts w:ascii="Arial Narrow" w:hAnsi="Arial Narrow"/>
                <w:sz w:val="24"/>
                <w:szCs w:val="24"/>
              </w:rPr>
              <w:t>7 de mayo de 2021</w:t>
            </w:r>
          </w:p>
        </w:tc>
      </w:tr>
      <w:tr w:rsidR="00F133FC" w:rsidRPr="00F133FC" w14:paraId="22EC1A44" w14:textId="77777777" w:rsidTr="00CE6280">
        <w:tc>
          <w:tcPr>
            <w:tcW w:w="5807" w:type="dxa"/>
          </w:tcPr>
          <w:p w14:paraId="6FEA2F9A" w14:textId="29038B28" w:rsidR="00CE6280" w:rsidRPr="00F133FC" w:rsidRDefault="00CE6280" w:rsidP="00CE6280">
            <w:pPr>
              <w:spacing w:line="276" w:lineRule="auto"/>
              <w:jc w:val="both"/>
              <w:rPr>
                <w:rFonts w:ascii="Arial Narrow" w:hAnsi="Arial Narrow"/>
                <w:sz w:val="24"/>
                <w:szCs w:val="24"/>
              </w:rPr>
            </w:pPr>
            <w:r w:rsidRPr="00F133FC">
              <w:rPr>
                <w:rFonts w:ascii="Arial Narrow" w:hAnsi="Arial Narrow"/>
                <w:sz w:val="24"/>
                <w:szCs w:val="24"/>
              </w:rPr>
              <w:t>“Consumo de Alcohol y Drogas”</w:t>
            </w:r>
          </w:p>
        </w:tc>
        <w:tc>
          <w:tcPr>
            <w:tcW w:w="3815" w:type="dxa"/>
          </w:tcPr>
          <w:p w14:paraId="06310DD3" w14:textId="07FE4BAF" w:rsidR="00CE6280" w:rsidRPr="00F133FC" w:rsidRDefault="00CE6280" w:rsidP="00D548A4">
            <w:pPr>
              <w:spacing w:line="276" w:lineRule="auto"/>
              <w:jc w:val="center"/>
              <w:rPr>
                <w:rFonts w:ascii="Arial Narrow" w:hAnsi="Arial Narrow"/>
                <w:sz w:val="24"/>
                <w:szCs w:val="24"/>
              </w:rPr>
            </w:pPr>
            <w:r w:rsidRPr="00F133FC">
              <w:rPr>
                <w:rFonts w:ascii="Arial Narrow" w:hAnsi="Arial Narrow"/>
                <w:sz w:val="24"/>
                <w:szCs w:val="24"/>
              </w:rPr>
              <w:t>4 de junio de 2021</w:t>
            </w:r>
          </w:p>
        </w:tc>
      </w:tr>
      <w:tr w:rsidR="00F133FC" w:rsidRPr="00F133FC" w14:paraId="3FE58434" w14:textId="77777777" w:rsidTr="00CE6280">
        <w:tc>
          <w:tcPr>
            <w:tcW w:w="5807" w:type="dxa"/>
          </w:tcPr>
          <w:p w14:paraId="56B86889" w14:textId="20177155" w:rsidR="00CE6280" w:rsidRPr="00F133FC" w:rsidRDefault="00D548A4" w:rsidP="00D548A4">
            <w:pPr>
              <w:spacing w:line="276" w:lineRule="auto"/>
              <w:jc w:val="both"/>
              <w:rPr>
                <w:rFonts w:ascii="Arial Narrow" w:hAnsi="Arial Narrow"/>
                <w:sz w:val="24"/>
                <w:szCs w:val="24"/>
              </w:rPr>
            </w:pPr>
            <w:r w:rsidRPr="00F133FC">
              <w:rPr>
                <w:rFonts w:ascii="Arial Narrow" w:hAnsi="Arial Narrow"/>
                <w:sz w:val="24"/>
                <w:szCs w:val="24"/>
              </w:rPr>
              <w:t>“Enfermedades de Transmisión Sexual (VIH/SIDA)”</w:t>
            </w:r>
          </w:p>
        </w:tc>
        <w:tc>
          <w:tcPr>
            <w:tcW w:w="3815" w:type="dxa"/>
          </w:tcPr>
          <w:p w14:paraId="7B8F34B2" w14:textId="363F042E" w:rsidR="00CE6280" w:rsidRPr="00F133FC" w:rsidRDefault="00D548A4" w:rsidP="00D548A4">
            <w:pPr>
              <w:spacing w:line="276" w:lineRule="auto"/>
              <w:jc w:val="center"/>
              <w:rPr>
                <w:rFonts w:ascii="Arial Narrow" w:hAnsi="Arial Narrow"/>
                <w:sz w:val="24"/>
                <w:szCs w:val="24"/>
              </w:rPr>
            </w:pPr>
            <w:r w:rsidRPr="00F133FC">
              <w:rPr>
                <w:rFonts w:ascii="Arial Narrow" w:hAnsi="Arial Narrow"/>
                <w:sz w:val="24"/>
                <w:szCs w:val="24"/>
              </w:rPr>
              <w:t>2 de julio de 2021</w:t>
            </w:r>
          </w:p>
        </w:tc>
      </w:tr>
      <w:tr w:rsidR="001C4FDA" w:rsidRPr="00F133FC" w14:paraId="6CFC6173" w14:textId="77777777" w:rsidTr="00CE6280">
        <w:tc>
          <w:tcPr>
            <w:tcW w:w="5807" w:type="dxa"/>
          </w:tcPr>
          <w:p w14:paraId="630D9C53" w14:textId="12CBABCF" w:rsidR="00CE6280" w:rsidRPr="00F133FC" w:rsidRDefault="00D548A4" w:rsidP="00CE6280">
            <w:pPr>
              <w:spacing w:line="276" w:lineRule="auto"/>
              <w:jc w:val="both"/>
              <w:rPr>
                <w:rFonts w:ascii="Arial Narrow" w:hAnsi="Arial Narrow"/>
                <w:sz w:val="24"/>
                <w:szCs w:val="24"/>
              </w:rPr>
            </w:pPr>
            <w:r w:rsidRPr="00F133FC">
              <w:rPr>
                <w:rFonts w:ascii="Arial Narrow" w:hAnsi="Arial Narrow"/>
                <w:sz w:val="24"/>
                <w:szCs w:val="24"/>
              </w:rPr>
              <w:t>“Manejo del Estrés”</w:t>
            </w:r>
          </w:p>
        </w:tc>
        <w:tc>
          <w:tcPr>
            <w:tcW w:w="3815" w:type="dxa"/>
          </w:tcPr>
          <w:p w14:paraId="1C330966" w14:textId="2A8ACF0F" w:rsidR="00CE6280" w:rsidRPr="00F133FC" w:rsidRDefault="00D548A4" w:rsidP="00D548A4">
            <w:pPr>
              <w:spacing w:line="276" w:lineRule="auto"/>
              <w:jc w:val="center"/>
              <w:rPr>
                <w:rFonts w:ascii="Arial Narrow" w:hAnsi="Arial Narrow"/>
                <w:sz w:val="24"/>
                <w:szCs w:val="24"/>
              </w:rPr>
            </w:pPr>
            <w:r w:rsidRPr="00F133FC">
              <w:rPr>
                <w:rFonts w:ascii="Arial Narrow" w:hAnsi="Arial Narrow"/>
                <w:sz w:val="24"/>
                <w:szCs w:val="24"/>
              </w:rPr>
              <w:t>13 de agosto 2021</w:t>
            </w:r>
          </w:p>
        </w:tc>
      </w:tr>
    </w:tbl>
    <w:p w14:paraId="03442CF2" w14:textId="77777777" w:rsidR="00CE6280" w:rsidRPr="00F133FC" w:rsidRDefault="00CE6280" w:rsidP="00CE6280">
      <w:pPr>
        <w:spacing w:after="0" w:line="276" w:lineRule="auto"/>
        <w:jc w:val="both"/>
        <w:rPr>
          <w:rFonts w:ascii="Arial Narrow" w:hAnsi="Arial Narrow"/>
          <w:sz w:val="24"/>
          <w:szCs w:val="24"/>
        </w:rPr>
      </w:pPr>
    </w:p>
    <w:p w14:paraId="697CEFF1" w14:textId="7F840B47" w:rsidR="00CE6280" w:rsidRPr="00F133FC" w:rsidRDefault="00D548A4" w:rsidP="00CE6280">
      <w:pPr>
        <w:spacing w:after="0" w:line="276" w:lineRule="auto"/>
        <w:jc w:val="both"/>
        <w:rPr>
          <w:rFonts w:ascii="Arial Narrow" w:hAnsi="Arial Narrow"/>
          <w:sz w:val="24"/>
          <w:szCs w:val="24"/>
        </w:rPr>
      </w:pPr>
      <w:r w:rsidRPr="00F133FC">
        <w:rPr>
          <w:rFonts w:ascii="Arial Narrow" w:hAnsi="Arial Narrow"/>
          <w:sz w:val="24"/>
          <w:szCs w:val="24"/>
        </w:rPr>
        <w:t>Y se tienen proyectadas otras capacitaciones virtuales, las cuales se calendarizan de la siguiente manera:</w:t>
      </w:r>
    </w:p>
    <w:p w14:paraId="2A364865" w14:textId="77777777" w:rsidR="00D548A4" w:rsidRPr="00F133FC" w:rsidRDefault="00D548A4" w:rsidP="00CE6280">
      <w:pPr>
        <w:spacing w:after="0" w:line="276" w:lineRule="auto"/>
        <w:jc w:val="both"/>
        <w:rPr>
          <w:rFonts w:ascii="Arial Narrow" w:hAnsi="Arial Narrow"/>
          <w:sz w:val="24"/>
          <w:szCs w:val="24"/>
        </w:rPr>
      </w:pPr>
    </w:p>
    <w:p w14:paraId="07B192AA" w14:textId="77777777" w:rsidR="00D548A4" w:rsidRPr="00F133FC" w:rsidRDefault="00D548A4" w:rsidP="00CE6280">
      <w:pPr>
        <w:spacing w:after="0" w:line="276" w:lineRule="auto"/>
        <w:jc w:val="both"/>
        <w:rPr>
          <w:rFonts w:ascii="Arial Narrow" w:hAnsi="Arial Narrow"/>
          <w:sz w:val="24"/>
          <w:szCs w:val="24"/>
        </w:rPr>
      </w:pPr>
    </w:p>
    <w:tbl>
      <w:tblPr>
        <w:tblStyle w:val="Tablaconcuadrcula"/>
        <w:tblW w:w="0" w:type="auto"/>
        <w:tblLook w:val="04A0" w:firstRow="1" w:lastRow="0" w:firstColumn="1" w:lastColumn="0" w:noHBand="0" w:noVBand="1"/>
      </w:tblPr>
      <w:tblGrid>
        <w:gridCol w:w="5807"/>
        <w:gridCol w:w="3815"/>
      </w:tblGrid>
      <w:tr w:rsidR="00F133FC" w:rsidRPr="00F133FC" w14:paraId="496542F1" w14:textId="77777777" w:rsidTr="00F133FC">
        <w:tc>
          <w:tcPr>
            <w:tcW w:w="5807" w:type="dxa"/>
            <w:shd w:val="clear" w:color="auto" w:fill="FFD966" w:themeFill="accent4" w:themeFillTint="99"/>
          </w:tcPr>
          <w:p w14:paraId="07F6A84F" w14:textId="256CE9B3" w:rsidR="00D548A4" w:rsidRPr="00F133FC" w:rsidRDefault="00D548A4" w:rsidP="00D548A4">
            <w:pPr>
              <w:spacing w:line="276" w:lineRule="auto"/>
              <w:jc w:val="center"/>
              <w:rPr>
                <w:rFonts w:ascii="Arial Narrow" w:hAnsi="Arial Narrow"/>
                <w:b/>
                <w:szCs w:val="24"/>
              </w:rPr>
            </w:pPr>
            <w:r w:rsidRPr="00F133FC">
              <w:rPr>
                <w:rFonts w:ascii="Arial Narrow" w:hAnsi="Arial Narrow"/>
                <w:b/>
                <w:szCs w:val="24"/>
              </w:rPr>
              <w:t>TEMA  A DESARROLLAR</w:t>
            </w:r>
          </w:p>
        </w:tc>
        <w:tc>
          <w:tcPr>
            <w:tcW w:w="3815" w:type="dxa"/>
            <w:shd w:val="clear" w:color="auto" w:fill="FFD966" w:themeFill="accent4" w:themeFillTint="99"/>
          </w:tcPr>
          <w:p w14:paraId="1CA38D02" w14:textId="1A081AC0" w:rsidR="00D548A4" w:rsidRPr="00F133FC" w:rsidRDefault="00D548A4" w:rsidP="00F133FC">
            <w:pPr>
              <w:spacing w:line="276" w:lineRule="auto"/>
              <w:jc w:val="center"/>
              <w:rPr>
                <w:rFonts w:ascii="Arial Narrow" w:hAnsi="Arial Narrow"/>
                <w:b/>
                <w:szCs w:val="24"/>
              </w:rPr>
            </w:pPr>
            <w:r w:rsidRPr="00F133FC">
              <w:rPr>
                <w:rFonts w:ascii="Arial Narrow" w:hAnsi="Arial Narrow"/>
                <w:b/>
                <w:szCs w:val="24"/>
              </w:rPr>
              <w:t>FECHA</w:t>
            </w:r>
            <w:r w:rsidR="00773843" w:rsidRPr="00F133FC">
              <w:rPr>
                <w:rFonts w:ascii="Arial Narrow" w:hAnsi="Arial Narrow"/>
                <w:b/>
                <w:szCs w:val="24"/>
              </w:rPr>
              <w:t xml:space="preserve"> PROYECTADA</w:t>
            </w:r>
          </w:p>
        </w:tc>
      </w:tr>
      <w:tr w:rsidR="00F133FC" w:rsidRPr="00F133FC" w14:paraId="1C74B3FA" w14:textId="77777777" w:rsidTr="00F133FC">
        <w:tc>
          <w:tcPr>
            <w:tcW w:w="5807" w:type="dxa"/>
          </w:tcPr>
          <w:p w14:paraId="4CC600C0" w14:textId="0C8FAB57" w:rsidR="00D548A4" w:rsidRPr="00F133FC" w:rsidRDefault="00D548A4" w:rsidP="00F133FC">
            <w:pPr>
              <w:spacing w:line="276" w:lineRule="auto"/>
              <w:jc w:val="both"/>
              <w:rPr>
                <w:rFonts w:ascii="Arial Narrow" w:hAnsi="Arial Narrow"/>
                <w:sz w:val="24"/>
                <w:szCs w:val="24"/>
              </w:rPr>
            </w:pPr>
            <w:r w:rsidRPr="00F133FC">
              <w:rPr>
                <w:rFonts w:ascii="Arial Narrow" w:hAnsi="Arial Narrow"/>
                <w:sz w:val="24"/>
                <w:szCs w:val="24"/>
              </w:rPr>
              <w:t>“Enfermedades Cardíacas e Higiene de Columna”</w:t>
            </w:r>
          </w:p>
        </w:tc>
        <w:tc>
          <w:tcPr>
            <w:tcW w:w="3815" w:type="dxa"/>
          </w:tcPr>
          <w:p w14:paraId="6317A07D" w14:textId="7EACEF69" w:rsidR="00D548A4" w:rsidRPr="00F133FC" w:rsidRDefault="00D548A4" w:rsidP="00F133FC">
            <w:pPr>
              <w:spacing w:line="276" w:lineRule="auto"/>
              <w:jc w:val="center"/>
              <w:rPr>
                <w:rFonts w:ascii="Arial Narrow" w:hAnsi="Arial Narrow"/>
                <w:sz w:val="24"/>
                <w:szCs w:val="24"/>
              </w:rPr>
            </w:pPr>
            <w:r w:rsidRPr="00F133FC">
              <w:rPr>
                <w:rFonts w:ascii="Arial Narrow" w:hAnsi="Arial Narrow"/>
                <w:sz w:val="24"/>
                <w:szCs w:val="24"/>
              </w:rPr>
              <w:t>3 de septiembre de 2021</w:t>
            </w:r>
          </w:p>
        </w:tc>
      </w:tr>
      <w:tr w:rsidR="00F133FC" w:rsidRPr="00F133FC" w14:paraId="3DBD7267" w14:textId="77777777" w:rsidTr="00F133FC">
        <w:tc>
          <w:tcPr>
            <w:tcW w:w="5807" w:type="dxa"/>
          </w:tcPr>
          <w:p w14:paraId="44294C1F" w14:textId="2354FC5E" w:rsidR="00D548A4" w:rsidRPr="00F133FC" w:rsidRDefault="00D548A4" w:rsidP="00F133FC">
            <w:pPr>
              <w:spacing w:line="276" w:lineRule="auto"/>
              <w:jc w:val="both"/>
              <w:rPr>
                <w:rFonts w:ascii="Arial Narrow" w:hAnsi="Arial Narrow"/>
                <w:sz w:val="24"/>
                <w:szCs w:val="24"/>
              </w:rPr>
            </w:pPr>
            <w:r w:rsidRPr="00F133FC">
              <w:rPr>
                <w:rFonts w:ascii="Arial Narrow" w:hAnsi="Arial Narrow"/>
                <w:sz w:val="24"/>
                <w:szCs w:val="24"/>
              </w:rPr>
              <w:t>“Cáncer de Mama y Cervix”</w:t>
            </w:r>
          </w:p>
        </w:tc>
        <w:tc>
          <w:tcPr>
            <w:tcW w:w="3815" w:type="dxa"/>
          </w:tcPr>
          <w:p w14:paraId="7F5A13FB" w14:textId="0E625D58" w:rsidR="00D548A4" w:rsidRPr="00F133FC" w:rsidRDefault="00D548A4" w:rsidP="00F133FC">
            <w:pPr>
              <w:spacing w:line="276" w:lineRule="auto"/>
              <w:jc w:val="center"/>
              <w:rPr>
                <w:rFonts w:ascii="Arial Narrow" w:hAnsi="Arial Narrow"/>
                <w:sz w:val="24"/>
                <w:szCs w:val="24"/>
              </w:rPr>
            </w:pPr>
            <w:r w:rsidRPr="00F133FC">
              <w:rPr>
                <w:rFonts w:ascii="Arial Narrow" w:hAnsi="Arial Narrow"/>
                <w:sz w:val="24"/>
                <w:szCs w:val="24"/>
              </w:rPr>
              <w:t>15 de octubre de 2021</w:t>
            </w:r>
          </w:p>
        </w:tc>
      </w:tr>
      <w:tr w:rsidR="001C4FDA" w:rsidRPr="00F133FC" w14:paraId="32A262C3" w14:textId="77777777" w:rsidTr="00F133FC">
        <w:tc>
          <w:tcPr>
            <w:tcW w:w="5807" w:type="dxa"/>
          </w:tcPr>
          <w:p w14:paraId="27DABAC0" w14:textId="6422134C" w:rsidR="00D548A4" w:rsidRPr="00F133FC" w:rsidRDefault="00D548A4" w:rsidP="00F133FC">
            <w:pPr>
              <w:spacing w:line="276" w:lineRule="auto"/>
              <w:jc w:val="both"/>
              <w:rPr>
                <w:rFonts w:ascii="Arial Narrow" w:hAnsi="Arial Narrow"/>
                <w:sz w:val="24"/>
                <w:szCs w:val="24"/>
              </w:rPr>
            </w:pPr>
            <w:r w:rsidRPr="00F133FC">
              <w:rPr>
                <w:rFonts w:ascii="Arial Narrow" w:hAnsi="Arial Narrow"/>
                <w:sz w:val="24"/>
                <w:szCs w:val="24"/>
              </w:rPr>
              <w:t>“Cáncer de Próstata”</w:t>
            </w:r>
          </w:p>
        </w:tc>
        <w:tc>
          <w:tcPr>
            <w:tcW w:w="3815" w:type="dxa"/>
          </w:tcPr>
          <w:p w14:paraId="0D3B2FB8" w14:textId="0A4B48A4" w:rsidR="00D548A4" w:rsidRPr="00F133FC" w:rsidRDefault="00D548A4" w:rsidP="00F133FC">
            <w:pPr>
              <w:spacing w:line="276" w:lineRule="auto"/>
              <w:jc w:val="center"/>
              <w:rPr>
                <w:rFonts w:ascii="Arial Narrow" w:hAnsi="Arial Narrow"/>
                <w:sz w:val="24"/>
                <w:szCs w:val="24"/>
              </w:rPr>
            </w:pPr>
            <w:r w:rsidRPr="00F133FC">
              <w:rPr>
                <w:rFonts w:ascii="Arial Narrow" w:hAnsi="Arial Narrow"/>
                <w:sz w:val="24"/>
                <w:szCs w:val="24"/>
              </w:rPr>
              <w:t>19 de noviembre de 2021</w:t>
            </w:r>
          </w:p>
        </w:tc>
      </w:tr>
    </w:tbl>
    <w:p w14:paraId="790DDAF3" w14:textId="77777777" w:rsidR="00CE6280" w:rsidRPr="00F133FC" w:rsidRDefault="00CE6280" w:rsidP="00CE6280">
      <w:pPr>
        <w:spacing w:after="0" w:line="276" w:lineRule="auto"/>
        <w:jc w:val="both"/>
        <w:rPr>
          <w:rFonts w:ascii="Arial Narrow" w:hAnsi="Arial Narrow"/>
          <w:sz w:val="24"/>
          <w:szCs w:val="24"/>
        </w:rPr>
      </w:pPr>
    </w:p>
    <w:p w14:paraId="4471EEAA" w14:textId="53C88618" w:rsidR="00047068" w:rsidRPr="00F133FC" w:rsidRDefault="00B235F2" w:rsidP="00B9747E">
      <w:pPr>
        <w:pStyle w:val="Prrafodelista"/>
        <w:numPr>
          <w:ilvl w:val="0"/>
          <w:numId w:val="8"/>
        </w:numPr>
        <w:spacing w:after="0" w:line="276" w:lineRule="auto"/>
        <w:rPr>
          <w:rFonts w:ascii="Arial Narrow" w:hAnsi="Arial Narrow"/>
          <w:b/>
          <w:sz w:val="24"/>
          <w:szCs w:val="24"/>
        </w:rPr>
      </w:pPr>
      <w:r w:rsidRPr="00F133FC">
        <w:rPr>
          <w:rFonts w:ascii="Arial Narrow" w:hAnsi="Arial Narrow"/>
          <w:b/>
          <w:sz w:val="24"/>
          <w:szCs w:val="24"/>
        </w:rPr>
        <w:lastRenderedPageBreak/>
        <w:t>Gestión de Auditoría Interna</w:t>
      </w:r>
    </w:p>
    <w:p w14:paraId="552DA966" w14:textId="77777777" w:rsidR="00B235F2" w:rsidRPr="00F133FC" w:rsidRDefault="00B235F2" w:rsidP="00B235F2">
      <w:pPr>
        <w:spacing w:after="0" w:line="276" w:lineRule="auto"/>
        <w:rPr>
          <w:rFonts w:ascii="Arial Narrow" w:hAnsi="Arial Narrow"/>
          <w:sz w:val="24"/>
          <w:szCs w:val="24"/>
        </w:rPr>
      </w:pPr>
    </w:p>
    <w:p w14:paraId="54D95A0D" w14:textId="7B8BFBB8" w:rsidR="00B235F2" w:rsidRPr="00F133FC" w:rsidRDefault="00B235F2" w:rsidP="00CD644D">
      <w:pPr>
        <w:spacing w:after="0" w:line="276" w:lineRule="auto"/>
        <w:jc w:val="both"/>
        <w:rPr>
          <w:rFonts w:ascii="Arial Narrow" w:hAnsi="Arial Narrow"/>
          <w:sz w:val="24"/>
          <w:szCs w:val="24"/>
        </w:rPr>
      </w:pPr>
      <w:r w:rsidRPr="00F133FC">
        <w:rPr>
          <w:rFonts w:ascii="Arial Narrow" w:hAnsi="Arial Narrow"/>
          <w:sz w:val="24"/>
          <w:szCs w:val="24"/>
        </w:rPr>
        <w:t xml:space="preserve">Como siempre, durante el período que comprende este informe de </w:t>
      </w:r>
      <w:r w:rsidR="00CD644D" w:rsidRPr="00F133FC">
        <w:rPr>
          <w:rFonts w:ascii="Arial Narrow" w:hAnsi="Arial Narrow"/>
          <w:sz w:val="24"/>
          <w:szCs w:val="24"/>
        </w:rPr>
        <w:t>rendición</w:t>
      </w:r>
      <w:r w:rsidRPr="00F133FC">
        <w:rPr>
          <w:rFonts w:ascii="Arial Narrow" w:hAnsi="Arial Narrow"/>
          <w:sz w:val="24"/>
          <w:szCs w:val="24"/>
        </w:rPr>
        <w:t xml:space="preserve"> de cuentas, el Tribunal de Ética Gubernamental </w:t>
      </w:r>
      <w:r w:rsidR="00CD3535" w:rsidRPr="00F133FC">
        <w:rPr>
          <w:rFonts w:ascii="Arial Narrow" w:hAnsi="Arial Narrow"/>
          <w:sz w:val="24"/>
          <w:szCs w:val="24"/>
        </w:rPr>
        <w:t xml:space="preserve">siempre ha mantenido un control estricto sobre el uso de los recursos; en tal sentido, la </w:t>
      </w:r>
      <w:r w:rsidR="00CD644D" w:rsidRPr="00F133FC">
        <w:rPr>
          <w:rFonts w:ascii="Arial Narrow" w:hAnsi="Arial Narrow"/>
          <w:sz w:val="24"/>
          <w:szCs w:val="24"/>
        </w:rPr>
        <w:t>Unidad</w:t>
      </w:r>
      <w:r w:rsidR="00CD3535" w:rsidRPr="00F133FC">
        <w:rPr>
          <w:rFonts w:ascii="Arial Narrow" w:hAnsi="Arial Narrow"/>
          <w:sz w:val="24"/>
          <w:szCs w:val="24"/>
        </w:rPr>
        <w:t xml:space="preserve"> de </w:t>
      </w:r>
      <w:r w:rsidR="00CD644D" w:rsidRPr="00F133FC">
        <w:rPr>
          <w:rFonts w:ascii="Arial Narrow" w:hAnsi="Arial Narrow"/>
          <w:sz w:val="24"/>
          <w:szCs w:val="24"/>
        </w:rPr>
        <w:t>Auditoría</w:t>
      </w:r>
      <w:r w:rsidR="00CD3535" w:rsidRPr="00F133FC">
        <w:rPr>
          <w:rFonts w:ascii="Arial Narrow" w:hAnsi="Arial Narrow"/>
          <w:sz w:val="24"/>
          <w:szCs w:val="24"/>
        </w:rPr>
        <w:t xml:space="preserve"> Interna </w:t>
      </w:r>
      <w:r w:rsidR="00CD644D" w:rsidRPr="00F133FC">
        <w:rPr>
          <w:rFonts w:ascii="Arial Narrow" w:hAnsi="Arial Narrow"/>
          <w:sz w:val="24"/>
          <w:szCs w:val="24"/>
        </w:rPr>
        <w:t>mantiene</w:t>
      </w:r>
      <w:r w:rsidR="00CD3535" w:rsidRPr="00F133FC">
        <w:rPr>
          <w:rFonts w:ascii="Arial Narrow" w:hAnsi="Arial Narrow"/>
          <w:sz w:val="24"/>
          <w:szCs w:val="24"/>
        </w:rPr>
        <w:t xml:space="preserve"> un programa de actividades, donde se ejercen las siguientes actividades:</w:t>
      </w:r>
    </w:p>
    <w:p w14:paraId="36AA4571" w14:textId="77777777" w:rsidR="00CD3535" w:rsidRPr="00F133FC" w:rsidRDefault="00CD3535" w:rsidP="00B235F2">
      <w:pPr>
        <w:spacing w:after="0" w:line="276" w:lineRule="auto"/>
        <w:rPr>
          <w:rFonts w:ascii="Arial Narrow" w:hAnsi="Arial Narrow"/>
          <w:sz w:val="24"/>
          <w:szCs w:val="24"/>
        </w:rPr>
      </w:pPr>
    </w:p>
    <w:tbl>
      <w:tblPr>
        <w:tblStyle w:val="Tablaconcuadrcula"/>
        <w:tblW w:w="9634" w:type="dxa"/>
        <w:jc w:val="center"/>
        <w:tblLook w:val="04A0" w:firstRow="1" w:lastRow="0" w:firstColumn="1" w:lastColumn="0" w:noHBand="0" w:noVBand="1"/>
      </w:tblPr>
      <w:tblGrid>
        <w:gridCol w:w="6232"/>
        <w:gridCol w:w="3402"/>
      </w:tblGrid>
      <w:tr w:rsidR="00F133FC" w:rsidRPr="00F133FC" w14:paraId="5179C8CF" w14:textId="77777777" w:rsidTr="003808D1">
        <w:trPr>
          <w:jc w:val="center"/>
        </w:trPr>
        <w:tc>
          <w:tcPr>
            <w:tcW w:w="6232" w:type="dxa"/>
            <w:shd w:val="clear" w:color="auto" w:fill="D0CECE" w:themeFill="background2" w:themeFillShade="E6"/>
            <w:vAlign w:val="center"/>
          </w:tcPr>
          <w:p w14:paraId="204045FB" w14:textId="77777777" w:rsidR="00CD3535" w:rsidRPr="00F133FC" w:rsidRDefault="00CD3535" w:rsidP="0052741D">
            <w:pPr>
              <w:spacing w:line="276" w:lineRule="auto"/>
              <w:jc w:val="center"/>
              <w:rPr>
                <w:rFonts w:ascii="Arial Narrow" w:hAnsi="Arial Narrow"/>
                <w:sz w:val="24"/>
                <w:szCs w:val="21"/>
              </w:rPr>
            </w:pPr>
            <w:r w:rsidRPr="00F133FC">
              <w:rPr>
                <w:rFonts w:ascii="Arial Narrow" w:eastAsia="Microsoft YaHei" w:hAnsi="Arial Narrow" w:cs="Arial"/>
                <w:b/>
                <w:bCs/>
                <w:sz w:val="24"/>
                <w:szCs w:val="21"/>
                <w:bdr w:val="none" w:sz="0" w:space="0" w:color="auto" w:frame="1"/>
                <w:lang w:val="es-ES" w:eastAsia="es-SV"/>
              </w:rPr>
              <w:t>ACTIVIDADES</w:t>
            </w:r>
          </w:p>
        </w:tc>
        <w:tc>
          <w:tcPr>
            <w:tcW w:w="3402" w:type="dxa"/>
            <w:shd w:val="clear" w:color="auto" w:fill="D0CECE" w:themeFill="background2" w:themeFillShade="E6"/>
            <w:vAlign w:val="center"/>
          </w:tcPr>
          <w:p w14:paraId="37A8600E" w14:textId="77777777" w:rsidR="00CD3535" w:rsidRPr="00F133FC" w:rsidRDefault="00CD3535" w:rsidP="0052741D">
            <w:pPr>
              <w:spacing w:line="276" w:lineRule="auto"/>
              <w:jc w:val="center"/>
              <w:rPr>
                <w:rFonts w:ascii="Arial Narrow" w:hAnsi="Arial Narrow"/>
                <w:b/>
                <w:sz w:val="24"/>
                <w:szCs w:val="21"/>
              </w:rPr>
            </w:pPr>
            <w:r w:rsidRPr="00F133FC">
              <w:rPr>
                <w:rFonts w:ascii="Arial Narrow" w:hAnsi="Arial Narrow"/>
                <w:b/>
                <w:sz w:val="24"/>
                <w:szCs w:val="21"/>
              </w:rPr>
              <w:t>DESCRIPCIÓN/UNIDAD DE MEDIDA</w:t>
            </w:r>
          </w:p>
        </w:tc>
      </w:tr>
      <w:tr w:rsidR="00CD3535" w:rsidRPr="00F133FC" w14:paraId="0147E3D5" w14:textId="77777777" w:rsidTr="003808D1">
        <w:trPr>
          <w:trHeight w:val="2254"/>
          <w:jc w:val="center"/>
        </w:trPr>
        <w:tc>
          <w:tcPr>
            <w:tcW w:w="6232" w:type="dxa"/>
          </w:tcPr>
          <w:p w14:paraId="527036DB" w14:textId="7103C595"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sz w:val="24"/>
                <w:szCs w:val="21"/>
                <w:bdr w:val="none" w:sz="0" w:space="0" w:color="auto" w:frame="1"/>
                <w:lang w:eastAsia="es-SV"/>
              </w:rPr>
              <w:t>Desarrollar Exámenes Especiales por Áreas o Unidades Organizativas.</w:t>
            </w:r>
          </w:p>
          <w:p w14:paraId="1E32FE0C" w14:textId="337C9F23"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sz w:val="24"/>
                <w:szCs w:val="21"/>
                <w:bdr w:val="none" w:sz="0" w:space="0" w:color="auto" w:frame="1"/>
                <w:lang w:eastAsia="es-SV"/>
              </w:rPr>
              <w:t>Realizar Arqueos al Fondo Circulante y Caja Chica</w:t>
            </w:r>
          </w:p>
          <w:p w14:paraId="77416D3A" w14:textId="50ADD281"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sz w:val="24"/>
                <w:szCs w:val="21"/>
                <w:bdr w:val="none" w:sz="0" w:space="0" w:color="auto" w:frame="1"/>
                <w:lang w:eastAsia="es-SV"/>
              </w:rPr>
              <w:t>Efectuar constatación física de bienes (Mobiliario,  equipo</w:t>
            </w:r>
            <w:r w:rsidR="00A121EF" w:rsidRPr="00F133FC">
              <w:rPr>
                <w:rFonts w:ascii="Arial Narrow" w:eastAsia="Microsoft YaHei" w:hAnsi="Arial Narrow" w:cs="Arial"/>
                <w:sz w:val="24"/>
                <w:szCs w:val="21"/>
                <w:bdr w:val="none" w:sz="0" w:space="0" w:color="auto" w:frame="1"/>
                <w:lang w:eastAsia="es-SV"/>
              </w:rPr>
              <w:t>,</w:t>
            </w:r>
            <w:r w:rsidRPr="00F133FC">
              <w:rPr>
                <w:rFonts w:ascii="Arial Narrow" w:eastAsia="Microsoft YaHei" w:hAnsi="Arial Narrow" w:cs="Arial"/>
                <w:sz w:val="24"/>
                <w:szCs w:val="21"/>
                <w:bdr w:val="none" w:sz="0" w:space="0" w:color="auto" w:frame="1"/>
                <w:lang w:eastAsia="es-SV"/>
              </w:rPr>
              <w:t xml:space="preserve"> vehículos</w:t>
            </w:r>
            <w:r w:rsidR="00A121EF" w:rsidRPr="00F133FC">
              <w:rPr>
                <w:rFonts w:ascii="Arial Narrow" w:eastAsia="Microsoft YaHei" w:hAnsi="Arial Narrow" w:cs="Arial"/>
                <w:sz w:val="24"/>
                <w:szCs w:val="21"/>
                <w:bdr w:val="none" w:sz="0" w:space="0" w:color="auto" w:frame="1"/>
                <w:lang w:eastAsia="es-SV"/>
              </w:rPr>
              <w:t xml:space="preserve"> y llantas</w:t>
            </w:r>
            <w:r w:rsidRPr="00F133FC">
              <w:rPr>
                <w:rFonts w:ascii="Arial Narrow" w:eastAsia="Microsoft YaHei" w:hAnsi="Arial Narrow" w:cs="Arial"/>
                <w:sz w:val="24"/>
                <w:szCs w:val="21"/>
                <w:bdr w:val="none" w:sz="0" w:space="0" w:color="auto" w:frame="1"/>
                <w:lang w:eastAsia="es-SV"/>
              </w:rPr>
              <w:t>)</w:t>
            </w:r>
          </w:p>
          <w:p w14:paraId="69DD3637" w14:textId="10B19990"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sz w:val="24"/>
                <w:szCs w:val="21"/>
                <w:bdr w:val="none" w:sz="0" w:space="0" w:color="auto" w:frame="1"/>
                <w:lang w:eastAsia="es-SV"/>
              </w:rPr>
              <w:t>Realizar inventario de documentos en Unidad de Asesoría Jurídica</w:t>
            </w:r>
          </w:p>
          <w:p w14:paraId="518174C6" w14:textId="07748DDA"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sz w:val="24"/>
                <w:szCs w:val="21"/>
                <w:bdr w:val="none" w:sz="0" w:space="0" w:color="auto" w:frame="1"/>
                <w:lang w:eastAsia="es-SV"/>
              </w:rPr>
              <w:t>Comprobar inventario de bienes y archivos de gestión, por motivo de licencia sin goce de sueldo, en Unidad de Acceso a la Información Pública.</w:t>
            </w:r>
          </w:p>
          <w:p w14:paraId="66831DA9" w14:textId="3FEC0174" w:rsidR="00CD3535" w:rsidRPr="00F133FC" w:rsidRDefault="00CD3535" w:rsidP="00B9747E">
            <w:pPr>
              <w:pStyle w:val="Prrafodelista"/>
              <w:numPr>
                <w:ilvl w:val="0"/>
                <w:numId w:val="17"/>
              </w:numPr>
              <w:spacing w:line="276" w:lineRule="auto"/>
              <w:ind w:left="313" w:hanging="313"/>
              <w:jc w:val="both"/>
              <w:rPr>
                <w:rFonts w:ascii="Arial Narrow" w:hAnsi="Arial Narrow"/>
                <w:sz w:val="24"/>
                <w:szCs w:val="21"/>
              </w:rPr>
            </w:pPr>
            <w:r w:rsidRPr="00F133FC">
              <w:rPr>
                <w:rFonts w:ascii="Arial Narrow" w:eastAsia="Microsoft YaHei" w:hAnsi="Arial Narrow" w:cs="Arial"/>
                <w:bCs/>
                <w:sz w:val="24"/>
                <w:szCs w:val="21"/>
                <w:bdr w:val="none" w:sz="0" w:space="0" w:color="auto" w:frame="1"/>
                <w:lang w:eastAsia="es-SV"/>
              </w:rPr>
              <w:t xml:space="preserve">Constatar </w:t>
            </w:r>
            <w:r w:rsidRPr="00F133FC">
              <w:rPr>
                <w:rFonts w:ascii="Arial Narrow" w:eastAsia="Microsoft YaHei" w:hAnsi="Arial Narrow" w:cs="Arial"/>
                <w:sz w:val="24"/>
                <w:szCs w:val="21"/>
                <w:bdr w:val="none" w:sz="0" w:space="0" w:color="auto" w:frame="1"/>
                <w:lang w:eastAsia="es-SV"/>
              </w:rPr>
              <w:t>Inventario de Expedientes en Área de Registro de Sanciones, de la Unidad de Ética Legal.</w:t>
            </w:r>
          </w:p>
        </w:tc>
        <w:tc>
          <w:tcPr>
            <w:tcW w:w="3402" w:type="dxa"/>
          </w:tcPr>
          <w:p w14:paraId="3023D06C" w14:textId="1A2740EC" w:rsidR="0052741D" w:rsidRPr="00F133FC" w:rsidRDefault="00A121EF" w:rsidP="0052741D">
            <w:pPr>
              <w:spacing w:line="276" w:lineRule="auto"/>
              <w:jc w:val="center"/>
              <w:rPr>
                <w:rFonts w:ascii="Arial Narrow" w:eastAsia="Microsoft YaHei" w:hAnsi="Arial Narrow" w:cs="Arial"/>
                <w:sz w:val="24"/>
                <w:szCs w:val="21"/>
                <w:bdr w:val="none" w:sz="0" w:space="0" w:color="auto" w:frame="1"/>
                <w:lang w:val="es-ES" w:eastAsia="es-SV"/>
              </w:rPr>
            </w:pPr>
            <w:r w:rsidRPr="00F133FC">
              <w:rPr>
                <w:rFonts w:ascii="Arial Narrow" w:eastAsia="Microsoft YaHei" w:hAnsi="Arial Narrow" w:cs="Arial"/>
                <w:b/>
                <w:bCs/>
                <w:sz w:val="24"/>
                <w:szCs w:val="21"/>
                <w:bdr w:val="none" w:sz="0" w:space="0" w:color="auto" w:frame="1"/>
                <w:lang w:val="es-ES" w:eastAsia="es-SV"/>
              </w:rPr>
              <w:t>7</w:t>
            </w:r>
            <w:r w:rsidR="00CD3535" w:rsidRPr="00F133FC">
              <w:rPr>
                <w:rFonts w:ascii="Arial Narrow" w:eastAsia="Microsoft YaHei" w:hAnsi="Arial Narrow" w:cs="Arial"/>
                <w:b/>
                <w:bCs/>
                <w:sz w:val="24"/>
                <w:szCs w:val="21"/>
                <w:bdr w:val="none" w:sz="0" w:space="0" w:color="auto" w:frame="1"/>
                <w:lang w:val="es-ES" w:eastAsia="es-SV"/>
              </w:rPr>
              <w:t xml:space="preserve">  </w:t>
            </w:r>
            <w:r w:rsidR="00CD3535" w:rsidRPr="00F133FC">
              <w:rPr>
                <w:rFonts w:ascii="Arial Narrow" w:eastAsia="Microsoft YaHei" w:hAnsi="Arial Narrow" w:cs="Arial"/>
                <w:sz w:val="24"/>
                <w:szCs w:val="21"/>
                <w:bdr w:val="none" w:sz="0" w:space="0" w:color="auto" w:frame="1"/>
                <w:lang w:val="es-ES" w:eastAsia="es-SV"/>
              </w:rPr>
              <w:t>informes</w:t>
            </w:r>
            <w:r w:rsidR="003808D1" w:rsidRPr="00F133FC">
              <w:rPr>
                <w:rFonts w:ascii="Arial Narrow" w:eastAsia="Microsoft YaHei" w:hAnsi="Arial Narrow" w:cs="Arial"/>
                <w:sz w:val="24"/>
                <w:szCs w:val="21"/>
                <w:bdr w:val="none" w:sz="0" w:space="0" w:color="auto" w:frame="1"/>
                <w:lang w:val="es-ES" w:eastAsia="es-SV"/>
              </w:rPr>
              <w:t>.</w:t>
            </w:r>
          </w:p>
          <w:p w14:paraId="2F0296F1" w14:textId="77777777" w:rsidR="003808D1" w:rsidRPr="00F133FC" w:rsidRDefault="003808D1" w:rsidP="0052741D">
            <w:pPr>
              <w:spacing w:line="276" w:lineRule="auto"/>
              <w:jc w:val="center"/>
              <w:rPr>
                <w:rFonts w:ascii="Arial Narrow" w:eastAsia="Microsoft YaHei" w:hAnsi="Arial Narrow" w:cs="Arial"/>
                <w:b/>
                <w:bCs/>
                <w:sz w:val="24"/>
                <w:szCs w:val="21"/>
                <w:bdr w:val="none" w:sz="0" w:space="0" w:color="auto" w:frame="1"/>
                <w:lang w:val="es-ES" w:eastAsia="es-SV"/>
              </w:rPr>
            </w:pPr>
          </w:p>
          <w:p w14:paraId="3A2A4228" w14:textId="64BFECA5" w:rsidR="00CD3535" w:rsidRPr="00F133FC" w:rsidRDefault="00A121EF" w:rsidP="0052741D">
            <w:pPr>
              <w:spacing w:line="276" w:lineRule="auto"/>
              <w:jc w:val="center"/>
              <w:rPr>
                <w:rFonts w:ascii="Arial Narrow" w:eastAsia="Microsoft YaHei" w:hAnsi="Arial Narrow" w:cs="Arial"/>
                <w:sz w:val="24"/>
                <w:szCs w:val="21"/>
                <w:bdr w:val="none" w:sz="0" w:space="0" w:color="auto" w:frame="1"/>
                <w:lang w:val="es-ES" w:eastAsia="es-SV"/>
              </w:rPr>
            </w:pPr>
            <w:r w:rsidRPr="00F133FC">
              <w:rPr>
                <w:rFonts w:ascii="Arial Narrow" w:eastAsia="Microsoft YaHei" w:hAnsi="Arial Narrow" w:cs="Arial"/>
                <w:b/>
                <w:bCs/>
                <w:sz w:val="24"/>
                <w:szCs w:val="21"/>
                <w:bdr w:val="none" w:sz="0" w:space="0" w:color="auto" w:frame="1"/>
                <w:lang w:val="es-ES" w:eastAsia="es-SV"/>
              </w:rPr>
              <w:t>7</w:t>
            </w:r>
            <w:r w:rsidR="00CD3535" w:rsidRPr="00F133FC">
              <w:rPr>
                <w:rFonts w:ascii="Arial Narrow" w:eastAsia="Microsoft YaHei" w:hAnsi="Arial Narrow" w:cs="Arial"/>
                <w:b/>
                <w:bCs/>
                <w:sz w:val="24"/>
                <w:szCs w:val="21"/>
                <w:bdr w:val="none" w:sz="0" w:space="0" w:color="auto" w:frame="1"/>
                <w:lang w:val="es-ES" w:eastAsia="es-SV"/>
              </w:rPr>
              <w:t> </w:t>
            </w:r>
            <w:r w:rsidR="00CD3535" w:rsidRPr="00F133FC">
              <w:rPr>
                <w:rFonts w:ascii="Arial Narrow" w:eastAsia="Microsoft YaHei" w:hAnsi="Arial Narrow" w:cs="Arial"/>
                <w:sz w:val="24"/>
                <w:szCs w:val="21"/>
                <w:bdr w:val="none" w:sz="0" w:space="0" w:color="auto" w:frame="1"/>
                <w:lang w:val="es-ES" w:eastAsia="es-SV"/>
              </w:rPr>
              <w:t>actas.</w:t>
            </w:r>
          </w:p>
          <w:p w14:paraId="116568BB" w14:textId="77777777" w:rsidR="003808D1" w:rsidRPr="00F133FC" w:rsidRDefault="003808D1" w:rsidP="0052741D">
            <w:pPr>
              <w:spacing w:line="276" w:lineRule="auto"/>
              <w:jc w:val="center"/>
              <w:rPr>
                <w:rFonts w:ascii="Arial Narrow" w:eastAsia="Microsoft YaHei" w:hAnsi="Arial Narrow" w:cs="Times New Roman"/>
                <w:sz w:val="24"/>
                <w:szCs w:val="21"/>
                <w:lang w:eastAsia="es-SV"/>
              </w:rPr>
            </w:pPr>
          </w:p>
          <w:p w14:paraId="577B68BC" w14:textId="6DD9E2F1" w:rsidR="00CD3535" w:rsidRPr="00F133FC" w:rsidRDefault="00A121EF" w:rsidP="0052741D">
            <w:pPr>
              <w:spacing w:line="276" w:lineRule="auto"/>
              <w:jc w:val="center"/>
              <w:rPr>
                <w:rFonts w:ascii="Arial Narrow" w:eastAsia="Microsoft YaHei" w:hAnsi="Arial Narrow" w:cs="Arial"/>
                <w:sz w:val="24"/>
                <w:szCs w:val="21"/>
                <w:bdr w:val="none" w:sz="0" w:space="0" w:color="auto" w:frame="1"/>
                <w:lang w:val="es-ES" w:eastAsia="es-SV"/>
              </w:rPr>
            </w:pPr>
            <w:r w:rsidRPr="00F133FC">
              <w:rPr>
                <w:rFonts w:ascii="Arial Narrow" w:eastAsia="Microsoft YaHei" w:hAnsi="Arial Narrow" w:cs="Arial"/>
                <w:b/>
                <w:sz w:val="24"/>
                <w:szCs w:val="21"/>
                <w:bdr w:val="none" w:sz="0" w:space="0" w:color="auto" w:frame="1"/>
                <w:lang w:val="es-ES" w:eastAsia="es-SV"/>
              </w:rPr>
              <w:t>4</w:t>
            </w:r>
            <w:r w:rsidR="00CD3535" w:rsidRPr="00F133FC">
              <w:rPr>
                <w:rFonts w:ascii="Arial Narrow" w:eastAsia="Microsoft YaHei" w:hAnsi="Arial Narrow" w:cs="Arial"/>
                <w:b/>
                <w:sz w:val="24"/>
                <w:szCs w:val="21"/>
                <w:bdr w:val="none" w:sz="0" w:space="0" w:color="auto" w:frame="1"/>
                <w:lang w:val="es-ES" w:eastAsia="es-SV"/>
              </w:rPr>
              <w:t> </w:t>
            </w:r>
            <w:r w:rsidR="00CD3535" w:rsidRPr="00F133FC">
              <w:rPr>
                <w:rFonts w:ascii="Arial Narrow" w:eastAsia="Microsoft YaHei" w:hAnsi="Arial Narrow" w:cs="Arial"/>
                <w:sz w:val="24"/>
                <w:szCs w:val="21"/>
                <w:bdr w:val="none" w:sz="0" w:space="0" w:color="auto" w:frame="1"/>
                <w:lang w:val="es-ES" w:eastAsia="es-SV"/>
              </w:rPr>
              <w:t>actas.</w:t>
            </w:r>
          </w:p>
          <w:p w14:paraId="68FF8AFC" w14:textId="12FE005A" w:rsidR="0052741D" w:rsidRPr="00F133FC" w:rsidRDefault="00CD3535" w:rsidP="0052741D">
            <w:pPr>
              <w:spacing w:line="276" w:lineRule="auto"/>
              <w:jc w:val="center"/>
              <w:rPr>
                <w:rFonts w:ascii="Arial Narrow" w:eastAsia="Microsoft YaHei" w:hAnsi="Arial Narrow" w:cs="Arial"/>
                <w:sz w:val="24"/>
                <w:szCs w:val="21"/>
                <w:bdr w:val="none" w:sz="0" w:space="0" w:color="auto" w:frame="1"/>
                <w:lang w:val="es-ES" w:eastAsia="es-SV"/>
              </w:rPr>
            </w:pPr>
            <w:r w:rsidRPr="00F133FC">
              <w:rPr>
                <w:rFonts w:ascii="Arial Narrow" w:eastAsia="Microsoft YaHei" w:hAnsi="Arial Narrow" w:cs="Arial"/>
                <w:b/>
                <w:sz w:val="24"/>
                <w:szCs w:val="21"/>
                <w:bdr w:val="none" w:sz="0" w:space="0" w:color="auto" w:frame="1"/>
                <w:lang w:val="es-ES" w:eastAsia="es-SV"/>
              </w:rPr>
              <w:t>2</w:t>
            </w:r>
            <w:r w:rsidRPr="00F133FC">
              <w:rPr>
                <w:rFonts w:ascii="Arial Narrow" w:eastAsia="Microsoft YaHei" w:hAnsi="Arial Narrow" w:cs="Arial"/>
                <w:sz w:val="24"/>
                <w:szCs w:val="21"/>
                <w:bdr w:val="none" w:sz="0" w:space="0" w:color="auto" w:frame="1"/>
                <w:lang w:val="es-ES" w:eastAsia="es-SV"/>
              </w:rPr>
              <w:t> actas.</w:t>
            </w:r>
          </w:p>
          <w:p w14:paraId="34E9B449" w14:textId="77777777" w:rsidR="003808D1" w:rsidRPr="00F133FC" w:rsidRDefault="003808D1" w:rsidP="0052741D">
            <w:pPr>
              <w:spacing w:line="276" w:lineRule="auto"/>
              <w:jc w:val="center"/>
              <w:rPr>
                <w:rFonts w:ascii="Arial Narrow" w:eastAsia="Microsoft YaHei" w:hAnsi="Arial Narrow" w:cs="Times New Roman"/>
                <w:sz w:val="24"/>
                <w:szCs w:val="21"/>
                <w:lang w:eastAsia="es-SV"/>
              </w:rPr>
            </w:pPr>
          </w:p>
          <w:p w14:paraId="3F9D641B" w14:textId="3A5DE4E9" w:rsidR="00CD3535" w:rsidRPr="00F133FC" w:rsidRDefault="00CD3535" w:rsidP="0052741D">
            <w:pPr>
              <w:spacing w:line="276" w:lineRule="auto"/>
              <w:jc w:val="center"/>
              <w:rPr>
                <w:rFonts w:ascii="Arial Narrow" w:eastAsia="Microsoft YaHei" w:hAnsi="Arial Narrow" w:cs="Times New Roman"/>
                <w:sz w:val="24"/>
                <w:szCs w:val="21"/>
                <w:lang w:eastAsia="es-SV"/>
              </w:rPr>
            </w:pPr>
            <w:r w:rsidRPr="00F133FC">
              <w:rPr>
                <w:rFonts w:ascii="Arial Narrow" w:eastAsia="Microsoft YaHei" w:hAnsi="Arial Narrow" w:cs="Arial"/>
                <w:b/>
                <w:bCs/>
                <w:sz w:val="24"/>
                <w:szCs w:val="21"/>
                <w:bdr w:val="none" w:sz="0" w:space="0" w:color="auto" w:frame="1"/>
                <w:lang w:val="es-ES" w:eastAsia="es-SV"/>
              </w:rPr>
              <w:t>1</w:t>
            </w:r>
            <w:r w:rsidRPr="00F133FC">
              <w:rPr>
                <w:rFonts w:ascii="Arial Narrow" w:eastAsia="Microsoft YaHei" w:hAnsi="Arial Narrow" w:cs="Arial"/>
                <w:bCs/>
                <w:sz w:val="24"/>
                <w:szCs w:val="21"/>
                <w:bdr w:val="none" w:sz="0" w:space="0" w:color="auto" w:frame="1"/>
                <w:lang w:val="es-ES" w:eastAsia="es-SV"/>
              </w:rPr>
              <w:t> </w:t>
            </w:r>
            <w:r w:rsidRPr="00F133FC">
              <w:rPr>
                <w:rFonts w:ascii="Arial Narrow" w:eastAsia="Microsoft YaHei" w:hAnsi="Arial Narrow" w:cs="Arial"/>
                <w:sz w:val="24"/>
                <w:szCs w:val="21"/>
                <w:bdr w:val="none" w:sz="0" w:space="0" w:color="auto" w:frame="1"/>
                <w:lang w:val="es-ES" w:eastAsia="es-SV"/>
              </w:rPr>
              <w:t>acta</w:t>
            </w:r>
            <w:r w:rsidR="003808D1" w:rsidRPr="00F133FC">
              <w:rPr>
                <w:rFonts w:ascii="Arial Narrow" w:eastAsia="Microsoft YaHei" w:hAnsi="Arial Narrow" w:cs="Arial"/>
                <w:sz w:val="24"/>
                <w:szCs w:val="21"/>
                <w:bdr w:val="none" w:sz="0" w:space="0" w:color="auto" w:frame="1"/>
                <w:lang w:val="es-ES" w:eastAsia="es-SV"/>
              </w:rPr>
              <w:t>.</w:t>
            </w:r>
          </w:p>
          <w:p w14:paraId="703C8F1C" w14:textId="77777777" w:rsidR="00CD3535" w:rsidRPr="00F133FC" w:rsidRDefault="00CD3535" w:rsidP="0052741D">
            <w:pPr>
              <w:spacing w:line="276" w:lineRule="auto"/>
              <w:jc w:val="center"/>
              <w:rPr>
                <w:rFonts w:ascii="Arial Narrow" w:hAnsi="Arial Narrow"/>
                <w:sz w:val="24"/>
                <w:szCs w:val="21"/>
              </w:rPr>
            </w:pPr>
          </w:p>
          <w:p w14:paraId="04B633FB" w14:textId="77777777" w:rsidR="003808D1" w:rsidRPr="00F133FC" w:rsidRDefault="003808D1" w:rsidP="0052741D">
            <w:pPr>
              <w:spacing w:line="276" w:lineRule="auto"/>
              <w:jc w:val="center"/>
              <w:rPr>
                <w:rFonts w:ascii="Arial Narrow" w:hAnsi="Arial Narrow"/>
                <w:sz w:val="24"/>
                <w:szCs w:val="21"/>
              </w:rPr>
            </w:pPr>
          </w:p>
          <w:p w14:paraId="5E4B13EA" w14:textId="58550D3C" w:rsidR="00CD3535" w:rsidRPr="00F133FC" w:rsidRDefault="00CD3535" w:rsidP="0052741D">
            <w:pPr>
              <w:spacing w:line="276" w:lineRule="auto"/>
              <w:jc w:val="center"/>
              <w:rPr>
                <w:rFonts w:ascii="Arial Narrow" w:hAnsi="Arial Narrow"/>
                <w:sz w:val="24"/>
                <w:szCs w:val="21"/>
              </w:rPr>
            </w:pPr>
            <w:r w:rsidRPr="00F133FC">
              <w:rPr>
                <w:rFonts w:ascii="Arial Narrow" w:eastAsia="Microsoft YaHei" w:hAnsi="Arial Narrow" w:cs="Arial"/>
                <w:b/>
                <w:bCs/>
                <w:sz w:val="24"/>
                <w:szCs w:val="21"/>
                <w:bdr w:val="none" w:sz="0" w:space="0" w:color="auto" w:frame="1"/>
                <w:lang w:val="es-ES" w:eastAsia="es-SV"/>
              </w:rPr>
              <w:t>1</w:t>
            </w:r>
            <w:r w:rsidRPr="00F133FC">
              <w:rPr>
                <w:rFonts w:ascii="Arial Narrow" w:eastAsia="Microsoft YaHei" w:hAnsi="Arial Narrow" w:cs="Arial"/>
                <w:b/>
                <w:sz w:val="24"/>
                <w:szCs w:val="21"/>
                <w:bdr w:val="none" w:sz="0" w:space="0" w:color="auto" w:frame="1"/>
                <w:lang w:val="es-ES" w:eastAsia="es-SV"/>
              </w:rPr>
              <w:t> </w:t>
            </w:r>
            <w:r w:rsidRPr="00F133FC">
              <w:rPr>
                <w:rFonts w:ascii="Arial Narrow" w:eastAsia="Microsoft YaHei" w:hAnsi="Arial Narrow" w:cs="Arial"/>
                <w:sz w:val="24"/>
                <w:szCs w:val="21"/>
                <w:bdr w:val="none" w:sz="0" w:space="0" w:color="auto" w:frame="1"/>
                <w:lang w:val="es-ES" w:eastAsia="es-SV"/>
              </w:rPr>
              <w:t>acta.</w:t>
            </w:r>
          </w:p>
        </w:tc>
      </w:tr>
    </w:tbl>
    <w:p w14:paraId="1013E2DD" w14:textId="77777777" w:rsidR="003808D1" w:rsidRDefault="003808D1" w:rsidP="00B235F2">
      <w:pPr>
        <w:spacing w:after="0" w:line="276" w:lineRule="auto"/>
        <w:rPr>
          <w:rFonts w:ascii="Arial Narrow" w:hAnsi="Arial Narrow"/>
          <w:sz w:val="24"/>
          <w:szCs w:val="24"/>
        </w:rPr>
      </w:pPr>
    </w:p>
    <w:p w14:paraId="2C7E8E93" w14:textId="77777777" w:rsidR="00E52753" w:rsidRDefault="00E52753" w:rsidP="00B235F2">
      <w:pPr>
        <w:spacing w:after="0" w:line="276" w:lineRule="auto"/>
        <w:rPr>
          <w:rFonts w:ascii="Arial Narrow" w:hAnsi="Arial Narrow"/>
          <w:sz w:val="24"/>
          <w:szCs w:val="24"/>
        </w:rPr>
      </w:pPr>
    </w:p>
    <w:p w14:paraId="0E30717A" w14:textId="77777777" w:rsidR="00E52753" w:rsidRDefault="00E52753" w:rsidP="00B235F2">
      <w:pPr>
        <w:spacing w:after="0" w:line="276" w:lineRule="auto"/>
        <w:rPr>
          <w:rFonts w:ascii="Arial Narrow" w:hAnsi="Arial Narrow"/>
          <w:sz w:val="24"/>
          <w:szCs w:val="24"/>
        </w:rPr>
      </w:pPr>
    </w:p>
    <w:p w14:paraId="737E0127" w14:textId="77777777" w:rsidR="00E52753" w:rsidRDefault="00E52753" w:rsidP="00B235F2">
      <w:pPr>
        <w:spacing w:after="0" w:line="276" w:lineRule="auto"/>
        <w:rPr>
          <w:rFonts w:ascii="Arial Narrow" w:hAnsi="Arial Narrow"/>
          <w:sz w:val="24"/>
          <w:szCs w:val="24"/>
        </w:rPr>
      </w:pPr>
    </w:p>
    <w:p w14:paraId="43FF18F9" w14:textId="77777777" w:rsidR="00E52753" w:rsidRDefault="00E52753" w:rsidP="00B235F2">
      <w:pPr>
        <w:spacing w:after="0" w:line="276" w:lineRule="auto"/>
        <w:rPr>
          <w:rFonts w:ascii="Arial Narrow" w:hAnsi="Arial Narrow"/>
          <w:sz w:val="24"/>
          <w:szCs w:val="24"/>
        </w:rPr>
      </w:pPr>
    </w:p>
    <w:p w14:paraId="2C6DE033" w14:textId="77777777" w:rsidR="00E52753" w:rsidRDefault="00E52753" w:rsidP="00B235F2">
      <w:pPr>
        <w:spacing w:after="0" w:line="276" w:lineRule="auto"/>
        <w:rPr>
          <w:rFonts w:ascii="Arial Narrow" w:hAnsi="Arial Narrow"/>
          <w:sz w:val="24"/>
          <w:szCs w:val="24"/>
        </w:rPr>
      </w:pPr>
    </w:p>
    <w:p w14:paraId="0E3ED2E8" w14:textId="77777777" w:rsidR="00E52753" w:rsidRDefault="00E52753" w:rsidP="00B235F2">
      <w:pPr>
        <w:spacing w:after="0" w:line="276" w:lineRule="auto"/>
        <w:rPr>
          <w:rFonts w:ascii="Arial Narrow" w:hAnsi="Arial Narrow"/>
          <w:sz w:val="24"/>
          <w:szCs w:val="24"/>
        </w:rPr>
      </w:pPr>
    </w:p>
    <w:p w14:paraId="1B2DC19C" w14:textId="77777777" w:rsidR="00E52753" w:rsidRDefault="00E52753" w:rsidP="00B235F2">
      <w:pPr>
        <w:spacing w:after="0" w:line="276" w:lineRule="auto"/>
        <w:rPr>
          <w:rFonts w:ascii="Arial Narrow" w:hAnsi="Arial Narrow"/>
          <w:sz w:val="24"/>
          <w:szCs w:val="24"/>
        </w:rPr>
      </w:pPr>
    </w:p>
    <w:p w14:paraId="45694168" w14:textId="77777777" w:rsidR="00E52753" w:rsidRDefault="00E52753" w:rsidP="00B235F2">
      <w:pPr>
        <w:spacing w:after="0" w:line="276" w:lineRule="auto"/>
        <w:rPr>
          <w:rFonts w:ascii="Arial Narrow" w:hAnsi="Arial Narrow"/>
          <w:sz w:val="24"/>
          <w:szCs w:val="24"/>
        </w:rPr>
      </w:pPr>
    </w:p>
    <w:p w14:paraId="71FF1469" w14:textId="77777777" w:rsidR="00E52753" w:rsidRDefault="00E52753" w:rsidP="00B235F2">
      <w:pPr>
        <w:spacing w:after="0" w:line="276" w:lineRule="auto"/>
        <w:rPr>
          <w:rFonts w:ascii="Arial Narrow" w:hAnsi="Arial Narrow"/>
          <w:sz w:val="24"/>
          <w:szCs w:val="24"/>
        </w:rPr>
      </w:pPr>
    </w:p>
    <w:p w14:paraId="61BEF3FB" w14:textId="77777777" w:rsidR="00E52753" w:rsidRDefault="00E52753" w:rsidP="00B235F2">
      <w:pPr>
        <w:spacing w:after="0" w:line="276" w:lineRule="auto"/>
        <w:rPr>
          <w:rFonts w:ascii="Arial Narrow" w:hAnsi="Arial Narrow"/>
          <w:sz w:val="24"/>
          <w:szCs w:val="24"/>
        </w:rPr>
      </w:pPr>
    </w:p>
    <w:p w14:paraId="75A2DD7D" w14:textId="77777777" w:rsidR="00E52753" w:rsidRDefault="00E52753" w:rsidP="00B235F2">
      <w:pPr>
        <w:spacing w:after="0" w:line="276" w:lineRule="auto"/>
        <w:rPr>
          <w:rFonts w:ascii="Arial Narrow" w:hAnsi="Arial Narrow"/>
          <w:sz w:val="24"/>
          <w:szCs w:val="24"/>
        </w:rPr>
      </w:pPr>
    </w:p>
    <w:p w14:paraId="0418078A" w14:textId="77777777" w:rsidR="00E52753" w:rsidRDefault="00E52753" w:rsidP="00B235F2">
      <w:pPr>
        <w:spacing w:after="0" w:line="276" w:lineRule="auto"/>
        <w:rPr>
          <w:rFonts w:ascii="Arial Narrow" w:hAnsi="Arial Narrow"/>
          <w:sz w:val="24"/>
          <w:szCs w:val="24"/>
        </w:rPr>
      </w:pPr>
    </w:p>
    <w:p w14:paraId="28E5E7D1" w14:textId="77777777" w:rsidR="00E52753" w:rsidRDefault="00E52753" w:rsidP="00B235F2">
      <w:pPr>
        <w:spacing w:after="0" w:line="276" w:lineRule="auto"/>
        <w:rPr>
          <w:rFonts w:ascii="Arial Narrow" w:hAnsi="Arial Narrow"/>
          <w:sz w:val="24"/>
          <w:szCs w:val="24"/>
        </w:rPr>
      </w:pPr>
    </w:p>
    <w:p w14:paraId="16FAF6A0" w14:textId="77777777" w:rsidR="00E52753" w:rsidRDefault="00E52753" w:rsidP="00B235F2">
      <w:pPr>
        <w:spacing w:after="0" w:line="276" w:lineRule="auto"/>
        <w:rPr>
          <w:rFonts w:ascii="Arial Narrow" w:hAnsi="Arial Narrow"/>
          <w:sz w:val="24"/>
          <w:szCs w:val="24"/>
        </w:rPr>
      </w:pPr>
    </w:p>
    <w:p w14:paraId="34D4065B" w14:textId="77777777" w:rsidR="00E52753" w:rsidRDefault="00E52753" w:rsidP="00B235F2">
      <w:pPr>
        <w:spacing w:after="0" w:line="276" w:lineRule="auto"/>
        <w:rPr>
          <w:rFonts w:ascii="Arial Narrow" w:hAnsi="Arial Narrow"/>
          <w:sz w:val="24"/>
          <w:szCs w:val="24"/>
        </w:rPr>
      </w:pPr>
    </w:p>
    <w:p w14:paraId="4504ADAC" w14:textId="77777777" w:rsidR="00E52753" w:rsidRDefault="00E52753" w:rsidP="00B235F2">
      <w:pPr>
        <w:spacing w:after="0" w:line="276" w:lineRule="auto"/>
        <w:rPr>
          <w:rFonts w:ascii="Arial Narrow" w:hAnsi="Arial Narrow"/>
          <w:sz w:val="24"/>
          <w:szCs w:val="24"/>
        </w:rPr>
      </w:pPr>
    </w:p>
    <w:p w14:paraId="5F876671" w14:textId="77777777" w:rsidR="00E52753" w:rsidRDefault="00E52753" w:rsidP="00B235F2">
      <w:pPr>
        <w:spacing w:after="0" w:line="276" w:lineRule="auto"/>
        <w:rPr>
          <w:rFonts w:ascii="Arial Narrow" w:hAnsi="Arial Narrow"/>
          <w:sz w:val="24"/>
          <w:szCs w:val="24"/>
        </w:rPr>
      </w:pPr>
    </w:p>
    <w:p w14:paraId="6871D76A" w14:textId="77777777" w:rsidR="00E52753" w:rsidRDefault="00E52753" w:rsidP="00B235F2">
      <w:pPr>
        <w:spacing w:after="0" w:line="276" w:lineRule="auto"/>
        <w:rPr>
          <w:rFonts w:ascii="Arial Narrow" w:hAnsi="Arial Narrow"/>
          <w:sz w:val="24"/>
          <w:szCs w:val="24"/>
        </w:rPr>
      </w:pPr>
    </w:p>
    <w:p w14:paraId="7261D998" w14:textId="77777777" w:rsidR="00E52753" w:rsidRDefault="00E52753" w:rsidP="00B235F2">
      <w:pPr>
        <w:spacing w:after="0" w:line="276" w:lineRule="auto"/>
        <w:rPr>
          <w:rFonts w:ascii="Arial Narrow" w:hAnsi="Arial Narrow"/>
          <w:sz w:val="24"/>
          <w:szCs w:val="24"/>
        </w:rPr>
      </w:pPr>
    </w:p>
    <w:p w14:paraId="2EE57F20" w14:textId="77777777" w:rsidR="00E52753" w:rsidRPr="00F133FC" w:rsidRDefault="00E52753" w:rsidP="00B235F2">
      <w:pPr>
        <w:spacing w:after="0" w:line="276" w:lineRule="auto"/>
        <w:rPr>
          <w:rFonts w:ascii="Arial Narrow" w:hAnsi="Arial Narrow"/>
          <w:sz w:val="24"/>
          <w:szCs w:val="24"/>
        </w:rPr>
      </w:pPr>
    </w:p>
    <w:p w14:paraId="3744AC38" w14:textId="7044B77B" w:rsidR="00047068" w:rsidRPr="00F133FC" w:rsidRDefault="001C454E" w:rsidP="0098563B">
      <w:pPr>
        <w:pStyle w:val="Prrafodelista"/>
        <w:numPr>
          <w:ilvl w:val="0"/>
          <w:numId w:val="2"/>
        </w:numPr>
        <w:spacing w:line="276" w:lineRule="auto"/>
        <w:rPr>
          <w:rFonts w:ascii="Arial Narrow" w:hAnsi="Arial Narrow"/>
          <w:b/>
          <w:sz w:val="26"/>
          <w:szCs w:val="26"/>
          <w:u w:val="single"/>
        </w:rPr>
      </w:pPr>
      <w:r w:rsidRPr="00F133FC">
        <w:rPr>
          <w:rFonts w:ascii="Arial Narrow" w:hAnsi="Arial Narrow"/>
          <w:b/>
          <w:sz w:val="26"/>
          <w:szCs w:val="26"/>
          <w:u w:val="single"/>
        </w:rPr>
        <w:lastRenderedPageBreak/>
        <w:t>INFORMACIÓN DEL ÁMBITO PREVENTIVO</w:t>
      </w:r>
    </w:p>
    <w:p w14:paraId="28C5DE66" w14:textId="77777777" w:rsidR="00047068" w:rsidRPr="00F133FC" w:rsidRDefault="00047068" w:rsidP="00047068">
      <w:pPr>
        <w:ind w:left="720"/>
        <w:contextualSpacing/>
        <w:rPr>
          <w:rFonts w:ascii="Arial Narrow" w:hAnsi="Arial Narrow" w:cs="Times New Roman"/>
          <w:b/>
          <w:sz w:val="24"/>
          <w:szCs w:val="24"/>
          <w:lang w:val="es-ES"/>
        </w:rPr>
      </w:pPr>
    </w:p>
    <w:p w14:paraId="1AAF9858" w14:textId="6903360D" w:rsidR="00F201B3" w:rsidRDefault="00F201B3" w:rsidP="00E52753">
      <w:pPr>
        <w:numPr>
          <w:ilvl w:val="0"/>
          <w:numId w:val="12"/>
        </w:numPr>
        <w:spacing w:line="276" w:lineRule="auto"/>
        <w:rPr>
          <w:rFonts w:ascii="Arial Narrow" w:eastAsia="Calibri" w:hAnsi="Arial Narrow" w:cs="Times New Roman"/>
          <w:b/>
          <w:sz w:val="24"/>
          <w:szCs w:val="24"/>
        </w:rPr>
      </w:pPr>
      <w:r>
        <w:rPr>
          <w:rFonts w:ascii="Arial Narrow" w:eastAsia="Calibri" w:hAnsi="Arial Narrow" w:cs="Times New Roman"/>
          <w:b/>
          <w:sz w:val="24"/>
          <w:szCs w:val="24"/>
        </w:rPr>
        <w:t xml:space="preserve">ACTIVIDADES DE PROMOCIÓN DE LA LEY DE ÉTICA GUBERNAMENTAL </w:t>
      </w:r>
    </w:p>
    <w:p w14:paraId="3B3D8C81" w14:textId="77777777" w:rsidR="00F201B3" w:rsidRDefault="00F201B3" w:rsidP="00F201B3">
      <w:pPr>
        <w:spacing w:line="276" w:lineRule="auto"/>
        <w:rPr>
          <w:rFonts w:ascii="Arial Narrow" w:eastAsia="Calibri" w:hAnsi="Arial Narrow" w:cs="Times New Roman"/>
          <w:b/>
          <w:sz w:val="24"/>
          <w:szCs w:val="24"/>
        </w:rPr>
      </w:pPr>
    </w:p>
    <w:p w14:paraId="43440D66" w14:textId="77777777" w:rsidR="00F201B3" w:rsidRDefault="00F201B3" w:rsidP="00F201B3">
      <w:pPr>
        <w:spacing w:line="276" w:lineRule="auto"/>
        <w:rPr>
          <w:rFonts w:ascii="Arial Narrow" w:eastAsia="Calibri" w:hAnsi="Arial Narrow" w:cs="Times New Roman"/>
          <w:b/>
          <w:sz w:val="24"/>
          <w:szCs w:val="24"/>
        </w:rPr>
      </w:pPr>
    </w:p>
    <w:p w14:paraId="24C2E869" w14:textId="77777777" w:rsidR="00F201B3" w:rsidRDefault="00F201B3" w:rsidP="00F201B3">
      <w:pPr>
        <w:spacing w:line="276" w:lineRule="auto"/>
        <w:rPr>
          <w:rFonts w:ascii="Arial Narrow" w:eastAsia="Calibri" w:hAnsi="Arial Narrow" w:cs="Times New Roman"/>
          <w:b/>
          <w:sz w:val="24"/>
          <w:szCs w:val="24"/>
        </w:rPr>
      </w:pPr>
    </w:p>
    <w:p w14:paraId="645ABC44" w14:textId="4FFC166E" w:rsidR="00F201B3" w:rsidRPr="00F201B3" w:rsidRDefault="00F201B3" w:rsidP="00F201B3">
      <w:pPr>
        <w:spacing w:line="276" w:lineRule="auto"/>
        <w:jc w:val="center"/>
        <w:rPr>
          <w:rFonts w:ascii="Arial Narrow" w:eastAsia="Calibri" w:hAnsi="Arial Narrow" w:cs="Times New Roman"/>
          <w:b/>
          <w:color w:val="FF0000"/>
          <w:sz w:val="24"/>
          <w:szCs w:val="24"/>
        </w:rPr>
      </w:pPr>
      <w:r w:rsidRPr="00F201B3">
        <w:rPr>
          <w:rFonts w:ascii="Arial Narrow" w:eastAsia="Calibri" w:hAnsi="Arial Narrow" w:cs="Times New Roman"/>
          <w:b/>
          <w:color w:val="FF0000"/>
          <w:sz w:val="24"/>
          <w:szCs w:val="24"/>
        </w:rPr>
        <w:t>(Actividades de Divulgativas de la Unidad de Comunicaciones, materiales elaborados, eventos realizados o cubiertos)</w:t>
      </w:r>
    </w:p>
    <w:p w14:paraId="07F5586B" w14:textId="77777777" w:rsidR="00F201B3" w:rsidRDefault="00F201B3" w:rsidP="00F201B3">
      <w:pPr>
        <w:spacing w:line="276" w:lineRule="auto"/>
        <w:rPr>
          <w:rFonts w:ascii="Arial Narrow" w:eastAsia="Calibri" w:hAnsi="Arial Narrow" w:cs="Times New Roman"/>
          <w:b/>
          <w:sz w:val="24"/>
          <w:szCs w:val="24"/>
        </w:rPr>
      </w:pPr>
    </w:p>
    <w:p w14:paraId="6A4DC0EF" w14:textId="77777777" w:rsidR="00F201B3" w:rsidRDefault="00F201B3" w:rsidP="00F201B3">
      <w:pPr>
        <w:spacing w:line="276" w:lineRule="auto"/>
        <w:rPr>
          <w:rFonts w:ascii="Arial Narrow" w:eastAsia="Calibri" w:hAnsi="Arial Narrow" w:cs="Times New Roman"/>
          <w:b/>
          <w:sz w:val="24"/>
          <w:szCs w:val="24"/>
        </w:rPr>
      </w:pPr>
    </w:p>
    <w:p w14:paraId="43EF7647" w14:textId="77777777" w:rsidR="00F201B3" w:rsidRDefault="00F201B3" w:rsidP="00F201B3">
      <w:pPr>
        <w:spacing w:line="276" w:lineRule="auto"/>
        <w:rPr>
          <w:rFonts w:ascii="Arial Narrow" w:eastAsia="Calibri" w:hAnsi="Arial Narrow" w:cs="Times New Roman"/>
          <w:b/>
          <w:sz w:val="24"/>
          <w:szCs w:val="24"/>
        </w:rPr>
      </w:pPr>
    </w:p>
    <w:p w14:paraId="54995962" w14:textId="77777777" w:rsidR="00F201B3" w:rsidRDefault="00F201B3" w:rsidP="00F201B3">
      <w:pPr>
        <w:spacing w:line="276" w:lineRule="auto"/>
        <w:rPr>
          <w:rFonts w:ascii="Arial Narrow" w:eastAsia="Calibri" w:hAnsi="Arial Narrow" w:cs="Times New Roman"/>
          <w:b/>
          <w:sz w:val="24"/>
          <w:szCs w:val="24"/>
        </w:rPr>
      </w:pPr>
    </w:p>
    <w:p w14:paraId="1A06EB68" w14:textId="77777777" w:rsidR="00F201B3" w:rsidRDefault="00F201B3" w:rsidP="00F201B3">
      <w:pPr>
        <w:spacing w:line="276" w:lineRule="auto"/>
        <w:rPr>
          <w:rFonts w:ascii="Arial Narrow" w:eastAsia="Calibri" w:hAnsi="Arial Narrow" w:cs="Times New Roman"/>
          <w:b/>
          <w:sz w:val="24"/>
          <w:szCs w:val="24"/>
        </w:rPr>
      </w:pPr>
    </w:p>
    <w:p w14:paraId="13CD0EE4" w14:textId="77777777" w:rsidR="00F201B3" w:rsidRDefault="00F201B3" w:rsidP="00F201B3">
      <w:pPr>
        <w:spacing w:line="276" w:lineRule="auto"/>
        <w:rPr>
          <w:rFonts w:ascii="Arial Narrow" w:eastAsia="Calibri" w:hAnsi="Arial Narrow" w:cs="Times New Roman"/>
          <w:b/>
          <w:sz w:val="24"/>
          <w:szCs w:val="24"/>
        </w:rPr>
      </w:pPr>
    </w:p>
    <w:p w14:paraId="249D8563" w14:textId="354ABF79" w:rsidR="00E52753" w:rsidRPr="00E52753" w:rsidRDefault="00E52753" w:rsidP="00E52753">
      <w:pPr>
        <w:numPr>
          <w:ilvl w:val="0"/>
          <w:numId w:val="12"/>
        </w:numPr>
        <w:spacing w:line="276" w:lineRule="auto"/>
        <w:rPr>
          <w:rFonts w:ascii="Arial Narrow" w:eastAsia="Calibri" w:hAnsi="Arial Narrow" w:cs="Times New Roman"/>
          <w:b/>
          <w:sz w:val="24"/>
          <w:szCs w:val="24"/>
        </w:rPr>
      </w:pPr>
      <w:r w:rsidRPr="00E52753">
        <w:rPr>
          <w:rFonts w:ascii="Arial Narrow" w:eastAsia="Calibri" w:hAnsi="Arial Narrow" w:cs="Times New Roman"/>
          <w:b/>
          <w:sz w:val="24"/>
          <w:szCs w:val="24"/>
        </w:rPr>
        <w:t>ACTIVIDADES DE CAPACITACIÓN SOBRE LA LEY DE ÉTICA GUBERNAMENTAL</w:t>
      </w:r>
    </w:p>
    <w:p w14:paraId="4A12F62A"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ab/>
      </w:r>
    </w:p>
    <w:p w14:paraId="547A82DF" w14:textId="0EE1713F" w:rsidR="00E52753" w:rsidRPr="00E52753" w:rsidRDefault="00E52753" w:rsidP="00E52753">
      <w:pPr>
        <w:pStyle w:val="Prrafodelista"/>
        <w:numPr>
          <w:ilvl w:val="0"/>
          <w:numId w:val="37"/>
        </w:numPr>
        <w:spacing w:line="276" w:lineRule="auto"/>
        <w:ind w:left="1134" w:hanging="283"/>
        <w:jc w:val="both"/>
        <w:rPr>
          <w:rFonts w:ascii="Arial Narrow" w:eastAsia="Calibri" w:hAnsi="Arial Narrow" w:cs="Times New Roman"/>
          <w:b/>
          <w:sz w:val="24"/>
          <w:szCs w:val="24"/>
        </w:rPr>
      </w:pPr>
      <w:r w:rsidRPr="00E52753">
        <w:rPr>
          <w:rFonts w:ascii="Arial Narrow" w:eastAsia="Calibri" w:hAnsi="Arial Narrow" w:cs="Times New Roman"/>
          <w:b/>
          <w:sz w:val="24"/>
          <w:szCs w:val="24"/>
        </w:rPr>
        <w:t>CAPACITACIONES A MÁXIMAS AUTORIDADES:</w:t>
      </w:r>
    </w:p>
    <w:p w14:paraId="7AFB8823"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En otro sentido, como parte de una estrategia orientada a fomentar el conocimiento de la Ley de Ética Gubernamental, dirigida hacia máximas autoridades de las instituciones del gobierno central, concejos municipales y consejos o juntas directivas de instituciones autónomas, el Tribunal de Ética Gubernamental realizó </w:t>
      </w:r>
      <w:r w:rsidRPr="00E52753">
        <w:rPr>
          <w:rFonts w:ascii="Arial Narrow" w:eastAsia="Calibri" w:hAnsi="Arial Narrow" w:cs="Times New Roman"/>
          <w:b/>
          <w:sz w:val="24"/>
          <w:szCs w:val="24"/>
          <w:lang w:val="es-ES"/>
        </w:rPr>
        <w:t>16</w:t>
      </w:r>
      <w:r w:rsidRPr="00E52753">
        <w:rPr>
          <w:rFonts w:ascii="Arial Narrow" w:eastAsia="Calibri" w:hAnsi="Arial Narrow" w:cs="Times New Roman"/>
          <w:sz w:val="24"/>
          <w:szCs w:val="24"/>
          <w:lang w:val="es-ES"/>
        </w:rPr>
        <w:t xml:space="preserve"> eventos, los cuales están orientados a fortalecer los conocimientos acerca de la Ley y aspectos relacionados con ética en la función pública. A la fecha, se ha contado con la participación de </w:t>
      </w:r>
      <w:r w:rsidRPr="00E52753">
        <w:rPr>
          <w:rFonts w:ascii="Arial Narrow" w:eastAsia="Calibri" w:hAnsi="Arial Narrow" w:cs="Times New Roman"/>
          <w:b/>
          <w:sz w:val="24"/>
          <w:szCs w:val="24"/>
          <w:lang w:val="es-ES"/>
        </w:rPr>
        <w:t>867</w:t>
      </w:r>
      <w:r w:rsidRPr="00E52753">
        <w:rPr>
          <w:rFonts w:ascii="Arial Narrow" w:eastAsia="Calibri" w:hAnsi="Arial Narrow" w:cs="Times New Roman"/>
          <w:sz w:val="24"/>
          <w:szCs w:val="24"/>
          <w:lang w:val="es-ES"/>
        </w:rPr>
        <w:t xml:space="preserve"> asistentes. </w:t>
      </w:r>
    </w:p>
    <w:p w14:paraId="1EA2B2D5" w14:textId="77777777" w:rsidR="00E52753" w:rsidRPr="00E52753" w:rsidRDefault="00E52753" w:rsidP="00E52753">
      <w:pPr>
        <w:spacing w:line="276" w:lineRule="auto"/>
        <w:jc w:val="both"/>
        <w:rPr>
          <w:rFonts w:ascii="Arial Narrow" w:eastAsia="Calibri" w:hAnsi="Arial Narrow" w:cs="Times New Roman"/>
          <w:b/>
          <w:sz w:val="24"/>
          <w:szCs w:val="24"/>
          <w:lang w:val="es-ES"/>
        </w:rPr>
      </w:pPr>
      <w:r w:rsidRPr="00E52753">
        <w:rPr>
          <w:rFonts w:ascii="Arial Narrow" w:eastAsia="Calibri" w:hAnsi="Arial Narrow" w:cs="Times New Roman"/>
          <w:b/>
          <w:sz w:val="24"/>
          <w:szCs w:val="24"/>
          <w:lang w:val="es-ES"/>
        </w:rPr>
        <w:t>Resultados cualitativos de la capacitación a máximas autoridades:</w:t>
      </w:r>
    </w:p>
    <w:p w14:paraId="62B362A1" w14:textId="77777777" w:rsidR="00E52753" w:rsidRPr="00E52753" w:rsidRDefault="00E52753" w:rsidP="00F201B3">
      <w:pPr>
        <w:numPr>
          <w:ilvl w:val="0"/>
          <w:numId w:val="10"/>
        </w:num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Permiten un acercamiento entre las máximas autoridades, los miembros de las Comisiones de Ética y el Tribunal de Ética Gubernamental.</w:t>
      </w:r>
    </w:p>
    <w:p w14:paraId="16DB9EBF" w14:textId="77777777" w:rsidR="00E52753" w:rsidRPr="00E52753" w:rsidRDefault="00E52753" w:rsidP="00F201B3">
      <w:pPr>
        <w:spacing w:after="0" w:line="276" w:lineRule="auto"/>
        <w:jc w:val="both"/>
        <w:rPr>
          <w:rFonts w:ascii="Arial Narrow" w:eastAsia="Calibri" w:hAnsi="Arial Narrow" w:cs="Times New Roman"/>
          <w:sz w:val="24"/>
          <w:szCs w:val="24"/>
          <w:lang w:val="es-ES"/>
        </w:rPr>
      </w:pPr>
    </w:p>
    <w:p w14:paraId="0265BA37" w14:textId="77777777" w:rsidR="00E52753" w:rsidRPr="00E52753" w:rsidRDefault="00E52753" w:rsidP="00F201B3">
      <w:pPr>
        <w:numPr>
          <w:ilvl w:val="0"/>
          <w:numId w:val="10"/>
        </w:num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Los nuevos titulares que asisten a los eventos adquieren un conocimiento más amplio de la Ética Pública y la claridad de que el tema vas más allá de la LEG.  </w:t>
      </w:r>
    </w:p>
    <w:p w14:paraId="13A585A2" w14:textId="77777777" w:rsidR="00E52753" w:rsidRPr="00E52753" w:rsidRDefault="00E52753" w:rsidP="00F201B3">
      <w:pPr>
        <w:spacing w:after="0" w:line="276" w:lineRule="auto"/>
        <w:jc w:val="both"/>
        <w:rPr>
          <w:rFonts w:ascii="Arial Narrow" w:eastAsia="Calibri" w:hAnsi="Arial Narrow" w:cs="Times New Roman"/>
          <w:sz w:val="24"/>
          <w:szCs w:val="24"/>
          <w:lang w:val="es-ES"/>
        </w:rPr>
      </w:pPr>
    </w:p>
    <w:p w14:paraId="50044D6D" w14:textId="77777777" w:rsidR="00E52753" w:rsidRPr="00E52753" w:rsidRDefault="00E52753" w:rsidP="00F201B3">
      <w:pPr>
        <w:numPr>
          <w:ilvl w:val="0"/>
          <w:numId w:val="10"/>
        </w:num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Las autoridades tienen más elementos técnicos en el conocimiento de la Ley y por lo mismo pueden cumplir de mejor forma las funciones que la LEG les asigna.</w:t>
      </w:r>
    </w:p>
    <w:p w14:paraId="501B3A92" w14:textId="77777777" w:rsidR="00E52753" w:rsidRPr="00E52753" w:rsidRDefault="00E52753" w:rsidP="00F201B3">
      <w:pPr>
        <w:spacing w:after="0" w:line="276" w:lineRule="auto"/>
        <w:jc w:val="both"/>
        <w:rPr>
          <w:rFonts w:ascii="Arial Narrow" w:eastAsia="Calibri" w:hAnsi="Arial Narrow" w:cs="Times New Roman"/>
          <w:sz w:val="24"/>
          <w:szCs w:val="24"/>
          <w:lang w:val="es-ES"/>
        </w:rPr>
      </w:pPr>
    </w:p>
    <w:p w14:paraId="3FA2C310" w14:textId="77777777" w:rsidR="00E52753" w:rsidRPr="00E52753" w:rsidRDefault="00E52753" w:rsidP="00F201B3">
      <w:pPr>
        <w:numPr>
          <w:ilvl w:val="0"/>
          <w:numId w:val="10"/>
        </w:num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lastRenderedPageBreak/>
        <w:t>Las máximas autoridades conocen el proceder de las Comisiones de Ética Gubernamental y evidencian el apoyo que requieren desde las altas direcciones de las instituciones.</w:t>
      </w:r>
    </w:p>
    <w:p w14:paraId="6222165A" w14:textId="77777777" w:rsidR="00E52753" w:rsidRDefault="00E52753" w:rsidP="00F201B3">
      <w:pPr>
        <w:spacing w:after="0" w:line="276" w:lineRule="auto"/>
        <w:jc w:val="both"/>
        <w:rPr>
          <w:rFonts w:ascii="Arial Narrow" w:eastAsia="Calibri" w:hAnsi="Arial Narrow" w:cs="Times New Roman"/>
          <w:sz w:val="24"/>
          <w:szCs w:val="24"/>
          <w:lang w:val="es-ES"/>
        </w:rPr>
      </w:pPr>
    </w:p>
    <w:p w14:paraId="70DDE7A1" w14:textId="77777777" w:rsidR="00F201B3" w:rsidRPr="00E52753" w:rsidRDefault="00F201B3" w:rsidP="00F201B3">
      <w:pPr>
        <w:spacing w:after="0" w:line="276" w:lineRule="auto"/>
        <w:jc w:val="both"/>
        <w:rPr>
          <w:rFonts w:ascii="Arial Narrow" w:eastAsia="Calibri" w:hAnsi="Arial Narrow" w:cs="Times New Roman"/>
          <w:sz w:val="24"/>
          <w:szCs w:val="24"/>
          <w:lang w:val="es-ES"/>
        </w:rPr>
      </w:pPr>
    </w:p>
    <w:p w14:paraId="50C056DB" w14:textId="6232722E" w:rsidR="00E52753" w:rsidRPr="00E52753" w:rsidRDefault="00E52753" w:rsidP="00E52753">
      <w:pPr>
        <w:pStyle w:val="Prrafodelista"/>
        <w:numPr>
          <w:ilvl w:val="0"/>
          <w:numId w:val="37"/>
        </w:numPr>
        <w:spacing w:line="276" w:lineRule="auto"/>
        <w:jc w:val="both"/>
        <w:rPr>
          <w:rFonts w:ascii="Arial Narrow" w:eastAsia="Calibri" w:hAnsi="Arial Narrow" w:cs="Times New Roman"/>
          <w:b/>
          <w:sz w:val="24"/>
          <w:szCs w:val="24"/>
        </w:rPr>
      </w:pPr>
      <w:r w:rsidRPr="00E52753">
        <w:rPr>
          <w:rFonts w:ascii="Arial Narrow" w:eastAsia="Calibri" w:hAnsi="Arial Narrow" w:cs="Times New Roman"/>
          <w:b/>
          <w:sz w:val="24"/>
          <w:szCs w:val="24"/>
        </w:rPr>
        <w:t>PLAN DE FORMACIÓN CONTINUA PARA MIEMBROS DE CEG DEL GOBIERNO CENTRAL Y DE MUNICIPALIDADES:</w:t>
      </w:r>
    </w:p>
    <w:p w14:paraId="7DD0F96E"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Debido a las condiciones por la pandemia del COVID 19, el equipo UDICA se fortaleció, primero de forma interna y luego con un diplomado internacional, para el desarrollo de cursos virtuales. </w:t>
      </w:r>
    </w:p>
    <w:p w14:paraId="54FDE40D"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Asimismo, se inició un proceso de virtualización de capacitaciones, el cual consistió en revisar las formaciones presenciales que ya tenía la UDICA, para extraer los contenidos más relevantes, curarlos y digitalizarlos, y luego ponerlos a disposición dentro de cursos virtuales. </w:t>
      </w:r>
    </w:p>
    <w:p w14:paraId="2B22A090"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La virtualización se basó en el modelo de diseño instruccional ADDIE, uno de los modelos más usados actualmente en la educación en línea. Al modelo “puro” se le adaptó la marca UDICA, definiendo una modalidad de Masterclass (clase sincrónica) y actividades asincrónicas en plataforma. Estas últimas suelen ser lúdicas, e incluyen simulaciones, estudios de casos, cuestionarios animados, lecturas guiadas, videos interactivos, entre otros.</w:t>
      </w:r>
    </w:p>
    <w:p w14:paraId="6A7685FB"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Desde esta perspectiva se continuo con el desarrollo del proceso de formación continua, que es el eje central desde donde se impulsan los procesos de educación y reeducación que permite generar cambios sustantivos en la forma de actuar y proceder de los servidores públicos en general, además de ser la pieza fundamental de la prevención desde el TEG con las Comisiones de Ética Gubernamental; es por ello que se impulsaron los siguientes procesos en su totalidad en una modalidad virtual:</w:t>
      </w:r>
    </w:p>
    <w:tbl>
      <w:tblPr>
        <w:tblStyle w:val="Tablacon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2005"/>
        <w:gridCol w:w="2771"/>
      </w:tblGrid>
      <w:tr w:rsidR="00F201B3" w:rsidRPr="00F201B3" w14:paraId="6C345A51" w14:textId="77777777" w:rsidTr="00F201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FFEEDEF" w14:textId="77777777" w:rsidR="00E52753" w:rsidRPr="00F201B3" w:rsidRDefault="00E52753" w:rsidP="008F3940">
            <w:pPr>
              <w:spacing w:line="276" w:lineRule="auto"/>
              <w:jc w:val="center"/>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EVENTO</w:t>
            </w:r>
          </w:p>
        </w:tc>
        <w:tc>
          <w:tcPr>
            <w:tcW w:w="104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1FADE69" w14:textId="77777777" w:rsidR="00E52753" w:rsidRPr="00F201B3" w:rsidRDefault="00E52753" w:rsidP="008F394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N° DE EVENTOS</w:t>
            </w:r>
          </w:p>
        </w:tc>
        <w:tc>
          <w:tcPr>
            <w:tcW w:w="144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0335443" w14:textId="77777777" w:rsidR="00E52753" w:rsidRPr="00F201B3" w:rsidRDefault="00E52753" w:rsidP="008F394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N° DE PARTICIPANTES</w:t>
            </w:r>
          </w:p>
        </w:tc>
      </w:tr>
      <w:tr w:rsidR="00F201B3" w:rsidRPr="00F201B3" w14:paraId="1DD2A4E2" w14:textId="77777777" w:rsidTr="00F201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pct"/>
            <w:tcBorders>
              <w:top w:val="single" w:sz="4" w:space="0" w:color="auto"/>
            </w:tcBorders>
            <w:shd w:val="clear" w:color="auto" w:fill="DEEAF6" w:themeFill="accent1" w:themeFillTint="33"/>
            <w:noWrap/>
            <w:hideMark/>
          </w:tcPr>
          <w:p w14:paraId="2F79B64F"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Inducción</w:t>
            </w:r>
          </w:p>
        </w:tc>
        <w:tc>
          <w:tcPr>
            <w:tcW w:w="1042" w:type="pct"/>
            <w:tcBorders>
              <w:top w:val="single" w:sz="4" w:space="0" w:color="auto"/>
            </w:tcBorders>
            <w:shd w:val="clear" w:color="auto" w:fill="DEEAF6" w:themeFill="accent1" w:themeFillTint="33"/>
            <w:noWrap/>
            <w:hideMark/>
          </w:tcPr>
          <w:p w14:paraId="6B53C94A"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4</w:t>
            </w:r>
          </w:p>
        </w:tc>
        <w:tc>
          <w:tcPr>
            <w:tcW w:w="1440" w:type="pct"/>
            <w:tcBorders>
              <w:top w:val="single" w:sz="4" w:space="0" w:color="auto"/>
            </w:tcBorders>
            <w:shd w:val="clear" w:color="auto" w:fill="DEEAF6" w:themeFill="accent1" w:themeFillTint="33"/>
            <w:noWrap/>
            <w:hideMark/>
          </w:tcPr>
          <w:p w14:paraId="085E1EDC"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129</w:t>
            </w:r>
          </w:p>
        </w:tc>
      </w:tr>
      <w:tr w:rsidR="00F201B3" w:rsidRPr="00F201B3" w14:paraId="5CD7C8E9" w14:textId="77777777" w:rsidTr="00F201B3">
        <w:trPr>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hideMark/>
          </w:tcPr>
          <w:p w14:paraId="350C261A"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Diplomado, Cursos Avanzados y Especializados</w:t>
            </w:r>
          </w:p>
        </w:tc>
        <w:tc>
          <w:tcPr>
            <w:tcW w:w="1042" w:type="pct"/>
            <w:shd w:val="clear" w:color="auto" w:fill="DEEAF6" w:themeFill="accent1" w:themeFillTint="33"/>
            <w:noWrap/>
            <w:hideMark/>
          </w:tcPr>
          <w:p w14:paraId="2E1E8F89"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2</w:t>
            </w:r>
          </w:p>
        </w:tc>
        <w:tc>
          <w:tcPr>
            <w:tcW w:w="1440" w:type="pct"/>
            <w:shd w:val="clear" w:color="auto" w:fill="DEEAF6" w:themeFill="accent1" w:themeFillTint="33"/>
            <w:noWrap/>
            <w:hideMark/>
          </w:tcPr>
          <w:p w14:paraId="6575374F"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57</w:t>
            </w:r>
          </w:p>
        </w:tc>
      </w:tr>
      <w:tr w:rsidR="00F201B3" w:rsidRPr="00F201B3" w14:paraId="7EF5A901" w14:textId="77777777" w:rsidTr="00F201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tcPr>
          <w:p w14:paraId="5D436C1C"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Curso Básico</w:t>
            </w:r>
          </w:p>
        </w:tc>
        <w:tc>
          <w:tcPr>
            <w:tcW w:w="1042" w:type="pct"/>
            <w:shd w:val="clear" w:color="auto" w:fill="DEEAF6" w:themeFill="accent1" w:themeFillTint="33"/>
            <w:noWrap/>
          </w:tcPr>
          <w:p w14:paraId="7E97435D"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1</w:t>
            </w:r>
          </w:p>
        </w:tc>
        <w:tc>
          <w:tcPr>
            <w:tcW w:w="1440" w:type="pct"/>
            <w:shd w:val="clear" w:color="auto" w:fill="DEEAF6" w:themeFill="accent1" w:themeFillTint="33"/>
            <w:noWrap/>
          </w:tcPr>
          <w:p w14:paraId="0C0034C9"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33</w:t>
            </w:r>
          </w:p>
        </w:tc>
      </w:tr>
      <w:tr w:rsidR="00F201B3" w:rsidRPr="00F201B3" w14:paraId="4E30CABE" w14:textId="77777777" w:rsidTr="00F201B3">
        <w:trPr>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hideMark/>
          </w:tcPr>
          <w:p w14:paraId="31618F17"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Taller Lineamientos Planes de Trabajo</w:t>
            </w:r>
          </w:p>
        </w:tc>
        <w:tc>
          <w:tcPr>
            <w:tcW w:w="1042" w:type="pct"/>
            <w:shd w:val="clear" w:color="auto" w:fill="DEEAF6" w:themeFill="accent1" w:themeFillTint="33"/>
            <w:noWrap/>
            <w:hideMark/>
          </w:tcPr>
          <w:p w14:paraId="06BB256C"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6</w:t>
            </w:r>
          </w:p>
        </w:tc>
        <w:tc>
          <w:tcPr>
            <w:tcW w:w="1440" w:type="pct"/>
            <w:shd w:val="clear" w:color="auto" w:fill="DEEAF6" w:themeFill="accent1" w:themeFillTint="33"/>
            <w:noWrap/>
            <w:hideMark/>
          </w:tcPr>
          <w:p w14:paraId="54975F53"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162</w:t>
            </w:r>
          </w:p>
        </w:tc>
      </w:tr>
      <w:tr w:rsidR="00F201B3" w:rsidRPr="00F201B3" w14:paraId="408C9EFF" w14:textId="77777777" w:rsidTr="00F201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tcPr>
          <w:p w14:paraId="40DEC1D3"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Incorporación de Planes de Trabajo al Sistema</w:t>
            </w:r>
          </w:p>
        </w:tc>
        <w:tc>
          <w:tcPr>
            <w:tcW w:w="1042" w:type="pct"/>
            <w:shd w:val="clear" w:color="auto" w:fill="DEEAF6" w:themeFill="accent1" w:themeFillTint="33"/>
            <w:noWrap/>
          </w:tcPr>
          <w:p w14:paraId="3CBE9D96"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6</w:t>
            </w:r>
          </w:p>
        </w:tc>
        <w:tc>
          <w:tcPr>
            <w:tcW w:w="1440" w:type="pct"/>
            <w:shd w:val="clear" w:color="auto" w:fill="DEEAF6" w:themeFill="accent1" w:themeFillTint="33"/>
            <w:noWrap/>
          </w:tcPr>
          <w:p w14:paraId="77B0467A"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137</w:t>
            </w:r>
          </w:p>
        </w:tc>
      </w:tr>
      <w:tr w:rsidR="00F201B3" w:rsidRPr="00F201B3" w14:paraId="76696282" w14:textId="77777777" w:rsidTr="00F201B3">
        <w:trPr>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tcPr>
          <w:p w14:paraId="6DBC6D08"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Webinar</w:t>
            </w:r>
          </w:p>
        </w:tc>
        <w:tc>
          <w:tcPr>
            <w:tcW w:w="1042" w:type="pct"/>
            <w:shd w:val="clear" w:color="auto" w:fill="DEEAF6" w:themeFill="accent1" w:themeFillTint="33"/>
            <w:noWrap/>
          </w:tcPr>
          <w:p w14:paraId="70AFC849"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2</w:t>
            </w:r>
          </w:p>
        </w:tc>
        <w:tc>
          <w:tcPr>
            <w:tcW w:w="1440" w:type="pct"/>
            <w:shd w:val="clear" w:color="auto" w:fill="DEEAF6" w:themeFill="accent1" w:themeFillTint="33"/>
            <w:noWrap/>
          </w:tcPr>
          <w:p w14:paraId="22A38671"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187</w:t>
            </w:r>
          </w:p>
        </w:tc>
      </w:tr>
      <w:tr w:rsidR="00F201B3" w:rsidRPr="00F201B3" w14:paraId="3B6C1A41" w14:textId="77777777" w:rsidTr="00F201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DEEAF6" w:themeFill="accent1" w:themeFillTint="33"/>
            <w:noWrap/>
          </w:tcPr>
          <w:p w14:paraId="43F4FDAD" w14:textId="77777777" w:rsidR="00E52753" w:rsidRPr="00F201B3" w:rsidRDefault="00E52753" w:rsidP="008F3940">
            <w:pPr>
              <w:spacing w:line="276" w:lineRule="auto"/>
              <w:jc w:val="both"/>
              <w:rPr>
                <w:rFonts w:ascii="Arial Narrow" w:eastAsia="Calibri" w:hAnsi="Arial Narrow" w:cs="Times New Roman"/>
                <w:b w:val="0"/>
                <w:color w:val="000000" w:themeColor="text1"/>
                <w:sz w:val="24"/>
                <w:szCs w:val="24"/>
              </w:rPr>
            </w:pPr>
            <w:r w:rsidRPr="00F201B3">
              <w:rPr>
                <w:rFonts w:ascii="Arial Narrow" w:eastAsia="Calibri" w:hAnsi="Arial Narrow" w:cs="Times New Roman"/>
                <w:b w:val="0"/>
                <w:color w:val="000000" w:themeColor="text1"/>
                <w:sz w:val="24"/>
                <w:szCs w:val="24"/>
              </w:rPr>
              <w:t>Otras capacitaciones</w:t>
            </w:r>
          </w:p>
        </w:tc>
        <w:tc>
          <w:tcPr>
            <w:tcW w:w="1042" w:type="pct"/>
            <w:shd w:val="clear" w:color="auto" w:fill="DEEAF6" w:themeFill="accent1" w:themeFillTint="33"/>
            <w:noWrap/>
          </w:tcPr>
          <w:p w14:paraId="28B4B7C8"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3</w:t>
            </w:r>
          </w:p>
        </w:tc>
        <w:tc>
          <w:tcPr>
            <w:tcW w:w="1440" w:type="pct"/>
            <w:shd w:val="clear" w:color="auto" w:fill="DEEAF6" w:themeFill="accent1" w:themeFillTint="33"/>
            <w:noWrap/>
          </w:tcPr>
          <w:p w14:paraId="37FB36A5" w14:textId="77777777" w:rsidR="00E52753" w:rsidRPr="00F201B3" w:rsidRDefault="00E52753" w:rsidP="008F39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color w:val="000000" w:themeColor="text1"/>
                <w:sz w:val="24"/>
                <w:szCs w:val="24"/>
              </w:rPr>
            </w:pPr>
            <w:r w:rsidRPr="00F201B3">
              <w:rPr>
                <w:rFonts w:ascii="Arial Narrow" w:eastAsia="Calibri" w:hAnsi="Arial Narrow" w:cs="Times New Roman"/>
                <w:color w:val="000000" w:themeColor="text1"/>
                <w:sz w:val="24"/>
                <w:szCs w:val="24"/>
              </w:rPr>
              <w:t>31</w:t>
            </w:r>
          </w:p>
        </w:tc>
      </w:tr>
      <w:tr w:rsidR="00F201B3" w:rsidRPr="00F201B3" w14:paraId="6768411D" w14:textId="77777777" w:rsidTr="00F201B3">
        <w:trPr>
          <w:trHeight w:val="300"/>
        </w:trPr>
        <w:tc>
          <w:tcPr>
            <w:cnfStyle w:val="001000000000" w:firstRow="0" w:lastRow="0" w:firstColumn="1" w:lastColumn="0" w:oddVBand="0" w:evenVBand="0" w:oddHBand="0" w:evenHBand="0" w:firstRowFirstColumn="0" w:firstRowLastColumn="0" w:lastRowFirstColumn="0" w:lastRowLastColumn="0"/>
            <w:tcW w:w="2518" w:type="pct"/>
            <w:shd w:val="clear" w:color="auto" w:fill="FFE599" w:themeFill="accent4" w:themeFillTint="66"/>
            <w:noWrap/>
          </w:tcPr>
          <w:p w14:paraId="3D37FFF0" w14:textId="77777777" w:rsidR="00E52753" w:rsidRPr="00F201B3" w:rsidRDefault="00E52753" w:rsidP="008F3940">
            <w:pPr>
              <w:spacing w:line="276" w:lineRule="auto"/>
              <w:jc w:val="center"/>
              <w:rPr>
                <w:rFonts w:ascii="Arial Narrow" w:eastAsia="Calibri" w:hAnsi="Arial Narrow" w:cs="Times New Roman"/>
                <w:b w:val="0"/>
                <w:color w:val="000000" w:themeColor="text1"/>
                <w:sz w:val="24"/>
                <w:szCs w:val="24"/>
              </w:rPr>
            </w:pPr>
            <w:r w:rsidRPr="00F201B3">
              <w:rPr>
                <w:rFonts w:ascii="Arial Narrow" w:eastAsia="Calibri" w:hAnsi="Arial Narrow" w:cs="Times New Roman"/>
                <w:color w:val="000000" w:themeColor="text1"/>
                <w:sz w:val="24"/>
                <w:szCs w:val="24"/>
              </w:rPr>
              <w:t>TOTAL</w:t>
            </w:r>
          </w:p>
        </w:tc>
        <w:tc>
          <w:tcPr>
            <w:tcW w:w="1042" w:type="pct"/>
            <w:shd w:val="clear" w:color="auto" w:fill="FFE599" w:themeFill="accent4" w:themeFillTint="66"/>
            <w:noWrap/>
          </w:tcPr>
          <w:p w14:paraId="2862693D"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color w:val="000000" w:themeColor="text1"/>
                <w:sz w:val="24"/>
                <w:szCs w:val="24"/>
              </w:rPr>
            </w:pPr>
            <w:r w:rsidRPr="00F201B3">
              <w:rPr>
                <w:rFonts w:ascii="Arial Narrow" w:eastAsia="Calibri" w:hAnsi="Arial Narrow" w:cs="Times New Roman"/>
                <w:b/>
                <w:color w:val="000000" w:themeColor="text1"/>
                <w:sz w:val="24"/>
                <w:szCs w:val="24"/>
              </w:rPr>
              <w:fldChar w:fldCharType="begin"/>
            </w:r>
            <w:r w:rsidRPr="00F201B3">
              <w:rPr>
                <w:rFonts w:ascii="Arial Narrow" w:eastAsia="Calibri" w:hAnsi="Arial Narrow" w:cs="Times New Roman"/>
                <w:b/>
                <w:color w:val="000000" w:themeColor="text1"/>
                <w:sz w:val="24"/>
                <w:szCs w:val="24"/>
              </w:rPr>
              <w:instrText xml:space="preserve"> =SUM(ABOVE) </w:instrText>
            </w:r>
            <w:r w:rsidRPr="00F201B3">
              <w:rPr>
                <w:rFonts w:ascii="Arial Narrow" w:eastAsia="Calibri" w:hAnsi="Arial Narrow" w:cs="Times New Roman"/>
                <w:b/>
                <w:color w:val="000000" w:themeColor="text1"/>
                <w:sz w:val="24"/>
                <w:szCs w:val="24"/>
              </w:rPr>
              <w:fldChar w:fldCharType="separate"/>
            </w:r>
            <w:r w:rsidRPr="00F201B3">
              <w:rPr>
                <w:rFonts w:ascii="Arial Narrow" w:eastAsia="Calibri" w:hAnsi="Arial Narrow" w:cs="Times New Roman"/>
                <w:b/>
                <w:color w:val="000000" w:themeColor="text1"/>
                <w:sz w:val="24"/>
                <w:szCs w:val="24"/>
              </w:rPr>
              <w:t>24</w:t>
            </w:r>
            <w:r w:rsidRPr="00F201B3">
              <w:rPr>
                <w:rFonts w:ascii="Arial Narrow" w:eastAsia="Calibri" w:hAnsi="Arial Narrow" w:cs="Times New Roman"/>
                <w:b/>
                <w:color w:val="000000" w:themeColor="text1"/>
                <w:sz w:val="24"/>
                <w:szCs w:val="24"/>
              </w:rPr>
              <w:fldChar w:fldCharType="end"/>
            </w:r>
          </w:p>
        </w:tc>
        <w:tc>
          <w:tcPr>
            <w:tcW w:w="1440" w:type="pct"/>
            <w:shd w:val="clear" w:color="auto" w:fill="FFE599" w:themeFill="accent4" w:themeFillTint="66"/>
            <w:noWrap/>
          </w:tcPr>
          <w:p w14:paraId="626C14D6" w14:textId="77777777" w:rsidR="00E52753" w:rsidRPr="00F201B3" w:rsidRDefault="00E52753" w:rsidP="008F39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color w:val="000000" w:themeColor="text1"/>
                <w:sz w:val="24"/>
                <w:szCs w:val="24"/>
              </w:rPr>
            </w:pPr>
            <w:r w:rsidRPr="00F201B3">
              <w:rPr>
                <w:rFonts w:ascii="Arial Narrow" w:eastAsia="Calibri" w:hAnsi="Arial Narrow" w:cs="Times New Roman"/>
                <w:b/>
                <w:color w:val="000000" w:themeColor="text1"/>
                <w:sz w:val="24"/>
                <w:szCs w:val="24"/>
              </w:rPr>
              <w:fldChar w:fldCharType="begin"/>
            </w:r>
            <w:r w:rsidRPr="00F201B3">
              <w:rPr>
                <w:rFonts w:ascii="Arial Narrow" w:eastAsia="Calibri" w:hAnsi="Arial Narrow" w:cs="Times New Roman"/>
                <w:b/>
                <w:color w:val="000000" w:themeColor="text1"/>
                <w:sz w:val="24"/>
                <w:szCs w:val="24"/>
              </w:rPr>
              <w:instrText xml:space="preserve"> =SUM(ABOVE) </w:instrText>
            </w:r>
            <w:r w:rsidRPr="00F201B3">
              <w:rPr>
                <w:rFonts w:ascii="Arial Narrow" w:eastAsia="Calibri" w:hAnsi="Arial Narrow" w:cs="Times New Roman"/>
                <w:b/>
                <w:color w:val="000000" w:themeColor="text1"/>
                <w:sz w:val="24"/>
                <w:szCs w:val="24"/>
              </w:rPr>
              <w:fldChar w:fldCharType="separate"/>
            </w:r>
            <w:r w:rsidRPr="00F201B3">
              <w:rPr>
                <w:rFonts w:ascii="Arial Narrow" w:eastAsia="Calibri" w:hAnsi="Arial Narrow" w:cs="Times New Roman"/>
                <w:b/>
                <w:color w:val="000000" w:themeColor="text1"/>
                <w:sz w:val="24"/>
                <w:szCs w:val="24"/>
              </w:rPr>
              <w:t>736</w:t>
            </w:r>
            <w:r w:rsidRPr="00F201B3">
              <w:rPr>
                <w:rFonts w:ascii="Arial Narrow" w:eastAsia="Calibri" w:hAnsi="Arial Narrow" w:cs="Times New Roman"/>
                <w:b/>
                <w:color w:val="000000" w:themeColor="text1"/>
                <w:sz w:val="24"/>
                <w:szCs w:val="24"/>
              </w:rPr>
              <w:fldChar w:fldCharType="end"/>
            </w:r>
          </w:p>
        </w:tc>
      </w:tr>
    </w:tbl>
    <w:p w14:paraId="2596DA8A" w14:textId="77777777" w:rsidR="00E52753" w:rsidRPr="00E52753" w:rsidRDefault="00E52753" w:rsidP="00E52753">
      <w:pPr>
        <w:spacing w:line="276" w:lineRule="auto"/>
        <w:jc w:val="both"/>
        <w:rPr>
          <w:rFonts w:ascii="Arial Narrow" w:eastAsia="Calibri" w:hAnsi="Arial Narrow" w:cs="Times New Roman"/>
          <w:sz w:val="24"/>
          <w:szCs w:val="24"/>
          <w:lang w:val="es-ES"/>
        </w:rPr>
      </w:pPr>
    </w:p>
    <w:p w14:paraId="274AB447"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El Tribunal, por medio de la Unidad de Divulgación y Capacitación, en cumplimiento de sus atribuciones institucionales, realizó un total de </w:t>
      </w:r>
      <w:r w:rsidRPr="00E52753">
        <w:rPr>
          <w:rFonts w:ascii="Arial Narrow" w:eastAsia="Calibri" w:hAnsi="Arial Narrow" w:cs="Times New Roman"/>
          <w:b/>
          <w:sz w:val="24"/>
          <w:szCs w:val="24"/>
          <w:lang w:val="es-ES"/>
        </w:rPr>
        <w:t>24</w:t>
      </w:r>
      <w:r w:rsidRPr="00E52753">
        <w:rPr>
          <w:rFonts w:ascii="Arial Narrow" w:eastAsia="Calibri" w:hAnsi="Arial Narrow" w:cs="Times New Roman"/>
          <w:sz w:val="24"/>
          <w:szCs w:val="24"/>
          <w:lang w:val="es-ES"/>
        </w:rPr>
        <w:t xml:space="preserve"> capacitaciones dirigidas a Miembros de Comisiones de Ética de las instituciones públicas, contando con la participación de </w:t>
      </w:r>
      <w:r w:rsidRPr="00E52753">
        <w:rPr>
          <w:rFonts w:ascii="Arial Narrow" w:eastAsia="Calibri" w:hAnsi="Arial Narrow" w:cs="Times New Roman"/>
          <w:b/>
          <w:sz w:val="24"/>
          <w:szCs w:val="24"/>
          <w:lang w:val="es-ES"/>
        </w:rPr>
        <w:t>736</w:t>
      </w:r>
      <w:r w:rsidRPr="00E52753">
        <w:rPr>
          <w:rFonts w:ascii="Arial Narrow" w:eastAsia="Calibri" w:hAnsi="Arial Narrow" w:cs="Times New Roman"/>
          <w:sz w:val="24"/>
          <w:szCs w:val="24"/>
          <w:lang w:val="es-ES"/>
        </w:rPr>
        <w:t xml:space="preserve"> miembros. Asimismo, en actos de juramentación, se imparten charlas de inducción a los miembros de comisiones, en donde se abordan temas relacionados a la integración, funcionamiento y coordinación de las mismas con el Tribunal.  </w:t>
      </w:r>
    </w:p>
    <w:p w14:paraId="77F2E0F4"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Como parte del proceso de capacitación continua que se les brinda a los Miembros de Comisiones de Ética Gubernamental que se encuentran activos, el Tribunal de Ética Gubernamental, por medio de la Unidad de </w:t>
      </w:r>
      <w:r w:rsidRPr="00E52753">
        <w:rPr>
          <w:rFonts w:ascii="Arial Narrow" w:eastAsia="Calibri" w:hAnsi="Arial Narrow" w:cs="Times New Roman"/>
          <w:sz w:val="24"/>
          <w:szCs w:val="24"/>
          <w:lang w:val="es-ES"/>
        </w:rPr>
        <w:lastRenderedPageBreak/>
        <w:t xml:space="preserve">Divulgación y Capacitación realiza varias actividades: </w:t>
      </w:r>
      <w:r w:rsidRPr="00E52753">
        <w:rPr>
          <w:rFonts w:ascii="Arial Narrow" w:eastAsia="Calibri" w:hAnsi="Arial Narrow" w:cs="Times New Roman"/>
          <w:b/>
          <w:sz w:val="24"/>
          <w:szCs w:val="24"/>
          <w:lang w:val="es-ES"/>
        </w:rPr>
        <w:t>i)</w:t>
      </w:r>
      <w:r w:rsidRPr="00E52753">
        <w:rPr>
          <w:rFonts w:ascii="Arial Narrow" w:eastAsia="Calibri" w:hAnsi="Arial Narrow" w:cs="Times New Roman"/>
          <w:sz w:val="24"/>
          <w:szCs w:val="24"/>
          <w:lang w:val="es-ES"/>
        </w:rPr>
        <w:t xml:space="preserve"> Jornadas de Inducción para miembros de Comisiones de Ética que están activos, realizando durante el período de éste informe, un total de </w:t>
      </w:r>
      <w:r w:rsidRPr="00E52753">
        <w:rPr>
          <w:rFonts w:ascii="Arial Narrow" w:eastAsia="Calibri" w:hAnsi="Arial Narrow" w:cs="Times New Roman"/>
          <w:b/>
          <w:sz w:val="24"/>
          <w:szCs w:val="24"/>
          <w:lang w:val="es-ES"/>
        </w:rPr>
        <w:t>4</w:t>
      </w:r>
      <w:r w:rsidRPr="00E52753">
        <w:rPr>
          <w:rFonts w:ascii="Arial Narrow" w:eastAsia="Calibri" w:hAnsi="Arial Narrow" w:cs="Times New Roman"/>
          <w:sz w:val="24"/>
          <w:szCs w:val="24"/>
          <w:lang w:val="es-ES"/>
        </w:rPr>
        <w:t xml:space="preserve"> eventos, contando con </w:t>
      </w:r>
      <w:r w:rsidRPr="00E52753">
        <w:rPr>
          <w:rFonts w:ascii="Arial Narrow" w:eastAsia="Calibri" w:hAnsi="Arial Narrow" w:cs="Times New Roman"/>
          <w:b/>
          <w:sz w:val="24"/>
          <w:szCs w:val="24"/>
          <w:lang w:val="es-ES"/>
        </w:rPr>
        <w:t>129</w:t>
      </w:r>
      <w:r w:rsidRPr="00E52753">
        <w:rPr>
          <w:rFonts w:ascii="Arial Narrow" w:eastAsia="Calibri" w:hAnsi="Arial Narrow" w:cs="Times New Roman"/>
          <w:sz w:val="24"/>
          <w:szCs w:val="24"/>
          <w:lang w:val="es-ES"/>
        </w:rPr>
        <w:t xml:space="preserve"> participantes; </w:t>
      </w:r>
      <w:r w:rsidRPr="00E52753">
        <w:rPr>
          <w:rFonts w:ascii="Arial Narrow" w:eastAsia="Calibri" w:hAnsi="Arial Narrow" w:cs="Times New Roman"/>
          <w:b/>
          <w:sz w:val="24"/>
          <w:szCs w:val="24"/>
          <w:lang w:val="es-ES"/>
        </w:rPr>
        <w:t>ii)</w:t>
      </w:r>
      <w:r w:rsidRPr="00E52753">
        <w:rPr>
          <w:rFonts w:ascii="Arial Narrow" w:eastAsia="Calibri" w:hAnsi="Arial Narrow" w:cs="Times New Roman"/>
          <w:sz w:val="24"/>
          <w:szCs w:val="24"/>
          <w:lang w:val="es-ES"/>
        </w:rPr>
        <w:t xml:space="preserve"> Brinda el “Diplomado en Ética Pública”, en el presente año 2021 se está desarrollando el octavo diplomado, en el cual se cuenta con un total de </w:t>
      </w:r>
      <w:r w:rsidRPr="00E52753">
        <w:rPr>
          <w:rFonts w:ascii="Arial Narrow" w:eastAsia="Calibri" w:hAnsi="Arial Narrow" w:cs="Times New Roman"/>
          <w:b/>
          <w:sz w:val="24"/>
          <w:szCs w:val="24"/>
          <w:lang w:val="es-ES"/>
        </w:rPr>
        <w:t>33</w:t>
      </w:r>
      <w:r w:rsidRPr="00E52753">
        <w:rPr>
          <w:rFonts w:ascii="Arial Narrow" w:eastAsia="Calibri" w:hAnsi="Arial Narrow" w:cs="Times New Roman"/>
          <w:sz w:val="24"/>
          <w:szCs w:val="24"/>
          <w:lang w:val="es-ES"/>
        </w:rPr>
        <w:t xml:space="preserve"> participantes, dentro de los cuales incluimos a </w:t>
      </w:r>
      <w:r w:rsidRPr="00E52753">
        <w:rPr>
          <w:rFonts w:ascii="Arial Narrow" w:eastAsia="Calibri" w:hAnsi="Arial Narrow" w:cs="Times New Roman"/>
          <w:b/>
          <w:sz w:val="24"/>
          <w:szCs w:val="24"/>
          <w:lang w:val="es-ES"/>
        </w:rPr>
        <w:t>8</w:t>
      </w:r>
      <w:r w:rsidRPr="00E52753">
        <w:rPr>
          <w:rFonts w:ascii="Arial Narrow" w:eastAsia="Calibri" w:hAnsi="Arial Narrow" w:cs="Times New Roman"/>
          <w:sz w:val="24"/>
          <w:szCs w:val="24"/>
          <w:lang w:val="es-ES"/>
        </w:rPr>
        <w:t xml:space="preserve"> personas del equipo de trabajo del Tribunal; </w:t>
      </w:r>
      <w:r w:rsidRPr="00E52753">
        <w:rPr>
          <w:rFonts w:ascii="Arial Narrow" w:eastAsia="Calibri" w:hAnsi="Arial Narrow" w:cs="Times New Roman"/>
          <w:b/>
          <w:sz w:val="24"/>
          <w:szCs w:val="24"/>
          <w:lang w:val="es-ES"/>
        </w:rPr>
        <w:t>iii)</w:t>
      </w:r>
      <w:r w:rsidRPr="00E52753">
        <w:rPr>
          <w:rFonts w:ascii="Arial Narrow" w:eastAsia="Calibri" w:hAnsi="Arial Narrow" w:cs="Times New Roman"/>
          <w:sz w:val="24"/>
          <w:szCs w:val="24"/>
          <w:lang w:val="es-ES"/>
        </w:rPr>
        <w:t xml:space="preserve"> también se impartió un  “Curso Avanzado” “Ética en el Desarrollo del Talento Humano, dirigidos a Miembros de Comisiones de Ética y  personal del Tribunal graduados del Diplomado en Ética Pública, que debido a la pandemia del COVID 19 se realizó la primera edición virtual de este curso y, finalmente </w:t>
      </w:r>
      <w:r w:rsidRPr="00E52753">
        <w:rPr>
          <w:rFonts w:ascii="Arial Narrow" w:eastAsia="Calibri" w:hAnsi="Arial Narrow" w:cs="Times New Roman"/>
          <w:b/>
          <w:sz w:val="24"/>
          <w:szCs w:val="24"/>
          <w:lang w:val="es-ES"/>
        </w:rPr>
        <w:t>iv)</w:t>
      </w:r>
      <w:r w:rsidRPr="00E52753">
        <w:rPr>
          <w:rFonts w:ascii="Arial Narrow" w:eastAsia="Calibri" w:hAnsi="Arial Narrow" w:cs="Times New Roman"/>
          <w:sz w:val="24"/>
          <w:szCs w:val="24"/>
          <w:lang w:val="es-ES"/>
        </w:rPr>
        <w:t xml:space="preserve"> se  están preparando  los “Cursos Especializados” y “Cursos Transversales”, bajo la misma perspectiva de la modalidad anterior, durante el año 2020 y en el período de este informe, no se realizaron debido a la emergencia por la pandemia del COVID 19.</w:t>
      </w:r>
    </w:p>
    <w:p w14:paraId="3BACF6B0" w14:textId="77777777" w:rsid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Además, se realizaron dos Webinar, uno en el ámbito psicológico titulado: “La Labor de las CEG post pandemia: repercusiones psicológicas y cómo afrontarlas” y otro en el ámbito de la Ley de Ética Gubernamental, contando con la participación de </w:t>
      </w:r>
      <w:r w:rsidRPr="00E52753">
        <w:rPr>
          <w:rFonts w:ascii="Arial Narrow" w:eastAsia="Calibri" w:hAnsi="Arial Narrow" w:cs="Times New Roman"/>
          <w:b/>
          <w:sz w:val="24"/>
          <w:szCs w:val="24"/>
          <w:lang w:val="es-ES"/>
        </w:rPr>
        <w:t>187</w:t>
      </w:r>
      <w:r w:rsidRPr="00E52753">
        <w:rPr>
          <w:rFonts w:ascii="Arial Narrow" w:eastAsia="Calibri" w:hAnsi="Arial Narrow" w:cs="Times New Roman"/>
          <w:sz w:val="24"/>
          <w:szCs w:val="24"/>
          <w:lang w:val="es-ES"/>
        </w:rPr>
        <w:t xml:space="preserve"> personas.</w:t>
      </w:r>
    </w:p>
    <w:p w14:paraId="0C0BFEA8" w14:textId="77777777" w:rsidR="00F201B3" w:rsidRPr="00E52753" w:rsidRDefault="00F201B3" w:rsidP="00E52753">
      <w:pPr>
        <w:spacing w:line="276" w:lineRule="auto"/>
        <w:jc w:val="both"/>
        <w:rPr>
          <w:rFonts w:ascii="Arial Narrow" w:eastAsia="Calibri" w:hAnsi="Arial Narrow" w:cs="Times New Roman"/>
          <w:sz w:val="24"/>
          <w:szCs w:val="24"/>
          <w:lang w:val="es-ES"/>
        </w:rPr>
      </w:pPr>
    </w:p>
    <w:p w14:paraId="75809620" w14:textId="77777777" w:rsidR="00E52753" w:rsidRPr="00E52753" w:rsidRDefault="00E52753" w:rsidP="00E52753">
      <w:pPr>
        <w:spacing w:line="276" w:lineRule="auto"/>
        <w:jc w:val="center"/>
        <w:rPr>
          <w:rFonts w:ascii="Arial Narrow" w:eastAsia="Calibri" w:hAnsi="Arial Narrow" w:cs="Times New Roman"/>
          <w:sz w:val="24"/>
          <w:szCs w:val="24"/>
          <w:lang w:val="es-ES"/>
        </w:rPr>
      </w:pPr>
      <w:r w:rsidRPr="00E52753">
        <w:rPr>
          <w:rFonts w:ascii="Arial Narrow" w:eastAsia="Calibri" w:hAnsi="Arial Narrow" w:cs="Times New Roman"/>
          <w:noProof/>
          <w:sz w:val="12"/>
          <w:szCs w:val="18"/>
          <w:lang w:eastAsia="es-SV"/>
        </w:rPr>
        <w:drawing>
          <wp:inline distT="0" distB="0" distL="0" distR="0" wp14:anchorId="05B5401F" wp14:editId="0D2C33BC">
            <wp:extent cx="5900468" cy="3913505"/>
            <wp:effectExtent l="0" t="0" r="5080" b="1079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0C41CF" w14:textId="77777777" w:rsidR="00E52753" w:rsidRDefault="00E52753" w:rsidP="00E52753">
      <w:pPr>
        <w:spacing w:line="276" w:lineRule="auto"/>
        <w:jc w:val="both"/>
        <w:rPr>
          <w:rFonts w:ascii="Arial Narrow" w:eastAsia="Calibri" w:hAnsi="Arial Narrow" w:cs="Times New Roman"/>
          <w:sz w:val="24"/>
          <w:szCs w:val="24"/>
          <w:lang w:val="es-ES"/>
        </w:rPr>
      </w:pPr>
    </w:p>
    <w:p w14:paraId="2E458987" w14:textId="77777777" w:rsidR="00E52753" w:rsidRPr="00E52753" w:rsidRDefault="00E52753" w:rsidP="00E52753">
      <w:pPr>
        <w:spacing w:line="276" w:lineRule="auto"/>
        <w:jc w:val="both"/>
        <w:rPr>
          <w:rFonts w:ascii="Arial Narrow" w:eastAsia="Calibri" w:hAnsi="Arial Narrow" w:cs="Times New Roman"/>
          <w:b/>
          <w:sz w:val="24"/>
          <w:szCs w:val="24"/>
          <w:lang w:val="es-ES"/>
        </w:rPr>
      </w:pPr>
      <w:r w:rsidRPr="00E52753">
        <w:rPr>
          <w:rFonts w:ascii="Arial Narrow" w:eastAsia="Calibri" w:hAnsi="Arial Narrow" w:cs="Times New Roman"/>
          <w:b/>
          <w:sz w:val="24"/>
          <w:szCs w:val="24"/>
          <w:lang w:val="es-ES"/>
        </w:rPr>
        <w:t>Resultados cualitativos del Proceso de Formación Continua:</w:t>
      </w:r>
    </w:p>
    <w:p w14:paraId="3CB9C607"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El esfuerzo formativo realizado por el TEG trasciende de capacitaciones aisladas para los miembros de CEG, a un programa educativo de formación continua  que es actualizado y revisado año con año, con base a las necesidades educativas de los miembros de las CEG y Comisionados de Ética. Uno de </w:t>
      </w:r>
      <w:r w:rsidRPr="00E52753">
        <w:rPr>
          <w:rFonts w:ascii="Arial Narrow" w:eastAsia="Calibri" w:hAnsi="Arial Narrow" w:cs="Times New Roman"/>
          <w:sz w:val="24"/>
          <w:szCs w:val="24"/>
        </w:rPr>
        <w:lastRenderedPageBreak/>
        <w:t xml:space="preserve">los mayores logros en este rubro es el “Diplomado en Ética Pública”, que permite a los participantes reforzar las competencias necesarias para realizar las funciones establecidas en el art. 27 de la LEG. </w:t>
      </w:r>
    </w:p>
    <w:p w14:paraId="3DEEC70C"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0C56DC4C"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El plan de formación continua para los miembros de las Comisiones de Etica de las instituciones del Gobierno Central  (Inducción  en la  LEG, Diplomado de Etica Pública, Cursos Avanzados, Especializados y Transversales) permitió no solamente fortalecer las competencias cognitivas; si no también desarrollar competencias conductuales y actitudinales que les permite  liderar actividades para fortalecer el desempeño ético de los servidores públicos de las diferentes instituciones a las que pertenecen. </w:t>
      </w:r>
    </w:p>
    <w:p w14:paraId="7B4E0747"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B7A2D6B"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A los miembros de las comisiones de ética se les desarrollan y/o fortalecen   características para ejercer un “liderazgo ético” es decir una forma de desarrollar liderazgo centrado en principios y valores, lo que se suma a sus liderazgos tradicionales. </w:t>
      </w:r>
    </w:p>
    <w:p w14:paraId="192D612D"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CF5C633"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Desde el desarrollo de planes de trabajo se creó una sub área estratégica dedicada a promover el fortalecimiento de instrumentos o mecanismos tendientes a optimizar el tema de denuncias y avisos, (tendiente a acercar los medios para denunciar, que denunciar y la forma de hacerlo) fortaleciendo la participación ciudadana facilitando medios que incrementen el número y la calidad de las denuncias. </w:t>
      </w:r>
    </w:p>
    <w:p w14:paraId="7BC17DF9"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90AA594"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Las Comisiones de Ética trabajan sus planes de trabajo  con un  componente de sensibilización en “valores éticos” lo que les facilita la  promoción de un buen desempeño ético y de un compromiso público en el cumplimiento en sus funciones institucionales de forma ética.</w:t>
      </w:r>
    </w:p>
    <w:p w14:paraId="387EFCCD"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AB51CBC"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Involucramiento del público usuario lo que permite llevar el conocimiento de los valores éticos al público en general (ciudadanía) </w:t>
      </w:r>
    </w:p>
    <w:p w14:paraId="111C5774" w14:textId="77777777" w:rsidR="00E52753" w:rsidRPr="00E52753" w:rsidRDefault="00E52753" w:rsidP="00E52753">
      <w:pPr>
        <w:spacing w:line="276" w:lineRule="auto"/>
        <w:jc w:val="both"/>
        <w:rPr>
          <w:rFonts w:ascii="Arial Narrow" w:eastAsia="Calibri" w:hAnsi="Arial Narrow" w:cs="Times New Roman"/>
          <w:sz w:val="24"/>
          <w:szCs w:val="24"/>
        </w:rPr>
      </w:pPr>
    </w:p>
    <w:p w14:paraId="0753BA10" w14:textId="77777777" w:rsidR="00E52753" w:rsidRPr="00E52753" w:rsidRDefault="00E52753" w:rsidP="00E52753">
      <w:pPr>
        <w:spacing w:line="276" w:lineRule="auto"/>
        <w:jc w:val="both"/>
        <w:rPr>
          <w:rFonts w:ascii="Arial Narrow" w:eastAsia="Calibri" w:hAnsi="Arial Narrow" w:cs="Times New Roman"/>
          <w:b/>
          <w:sz w:val="24"/>
          <w:szCs w:val="24"/>
          <w:lang w:val="es-ES"/>
        </w:rPr>
      </w:pPr>
      <w:r w:rsidRPr="00E52753">
        <w:rPr>
          <w:rFonts w:ascii="Arial Narrow" w:eastAsia="Calibri" w:hAnsi="Arial Narrow" w:cs="Times New Roman"/>
          <w:b/>
          <w:sz w:val="24"/>
          <w:szCs w:val="24"/>
          <w:lang w:val="es-ES"/>
        </w:rPr>
        <w:tab/>
        <w:t>PLAN DE FORMACIÓN DE MUNICIPALIDADES:</w:t>
      </w:r>
    </w:p>
    <w:p w14:paraId="32159EC7" w14:textId="77777777" w:rsidR="00E52753" w:rsidRPr="00E52753" w:rsidRDefault="00E52753" w:rsidP="00E52753">
      <w:pPr>
        <w:spacing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Para con las Municipalidades, el Tribunal de Ética Gubernamental también ha ejecutado otras modalidades de capacitación, a las cual se le ha denominado “Cursos cortos”   y también “Encuentros Municipales”, ambas modalidades cubren casi los mismos temas de interés de los módulos que se imparten en el Diplomado del Gobierno central, pero bajo una perspectiva diferente. En el período que comprende este informe, se ha realizado </w:t>
      </w:r>
      <w:r w:rsidRPr="00E52753">
        <w:rPr>
          <w:rFonts w:ascii="Arial Narrow" w:eastAsia="Calibri" w:hAnsi="Arial Narrow" w:cs="Times New Roman"/>
          <w:b/>
          <w:sz w:val="24"/>
          <w:szCs w:val="24"/>
          <w:lang w:val="es-ES"/>
        </w:rPr>
        <w:t>1</w:t>
      </w:r>
      <w:r w:rsidRPr="00E52753">
        <w:rPr>
          <w:rFonts w:ascii="Arial Narrow" w:eastAsia="Calibri" w:hAnsi="Arial Narrow" w:cs="Times New Roman"/>
          <w:sz w:val="24"/>
          <w:szCs w:val="24"/>
          <w:lang w:val="es-ES"/>
        </w:rPr>
        <w:t xml:space="preserve">   “Curso Básico”, contando con </w:t>
      </w:r>
      <w:r w:rsidRPr="00E52753">
        <w:rPr>
          <w:rFonts w:ascii="Arial Narrow" w:eastAsia="Calibri" w:hAnsi="Arial Narrow" w:cs="Times New Roman"/>
          <w:b/>
          <w:sz w:val="24"/>
          <w:szCs w:val="24"/>
          <w:lang w:val="es-ES"/>
        </w:rPr>
        <w:t>33</w:t>
      </w:r>
      <w:r w:rsidRPr="00E52753">
        <w:rPr>
          <w:rFonts w:ascii="Arial Narrow" w:eastAsia="Calibri" w:hAnsi="Arial Narrow" w:cs="Times New Roman"/>
          <w:sz w:val="24"/>
          <w:szCs w:val="24"/>
          <w:lang w:val="es-ES"/>
        </w:rPr>
        <w:t xml:space="preserve"> asistentes de varias municipalidades a nivel nacional; el nombre del curso brindado es “Cambio Actitudinal y Cultural”.  </w:t>
      </w:r>
    </w:p>
    <w:p w14:paraId="0278FD28" w14:textId="77777777" w:rsidR="00E52753" w:rsidRPr="00E52753" w:rsidRDefault="00E52753" w:rsidP="00E52753">
      <w:pPr>
        <w:spacing w:after="0" w:line="276" w:lineRule="auto"/>
        <w:jc w:val="both"/>
        <w:rPr>
          <w:rFonts w:ascii="Arial Narrow" w:eastAsia="Calibri" w:hAnsi="Arial Narrow" w:cs="Times New Roman"/>
          <w:sz w:val="24"/>
          <w:szCs w:val="24"/>
          <w:lang w:val="es-ES"/>
        </w:rPr>
      </w:pPr>
    </w:p>
    <w:p w14:paraId="7694983B" w14:textId="77777777" w:rsidR="00E52753" w:rsidRPr="00E52753" w:rsidRDefault="00E52753" w:rsidP="00E52753">
      <w:pPr>
        <w:spacing w:after="0" w:line="276" w:lineRule="auto"/>
        <w:jc w:val="both"/>
        <w:rPr>
          <w:rFonts w:ascii="Arial Narrow" w:eastAsia="Calibri" w:hAnsi="Arial Narrow" w:cs="Times New Roman"/>
          <w:b/>
          <w:sz w:val="24"/>
          <w:szCs w:val="24"/>
          <w:lang w:val="es-ES"/>
        </w:rPr>
      </w:pPr>
      <w:r w:rsidRPr="00E52753">
        <w:rPr>
          <w:rFonts w:ascii="Arial Narrow" w:eastAsia="Calibri" w:hAnsi="Arial Narrow" w:cs="Times New Roman"/>
          <w:b/>
          <w:sz w:val="24"/>
          <w:szCs w:val="24"/>
          <w:lang w:val="es-ES"/>
        </w:rPr>
        <w:t>Resultados cualitativos del Plan de Formación de Municipalidades:</w:t>
      </w:r>
    </w:p>
    <w:p w14:paraId="3DA11230"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Se fortalecieron habilidades en los miembros de las Comisiones de Ética y Comisionados Municipales, específicamente las habilidades de comunicación relacionadas a la comunicación efectiva y co-escucha.</w:t>
      </w:r>
    </w:p>
    <w:p w14:paraId="6743847E"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243EB370"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lastRenderedPageBreak/>
        <w:t xml:space="preserve">Se fortalecieron habilidades de coordinación para el desarrollo de un buen trabajo en equipo que les ayuda a los miembros de las comisiones a trabajar ordenada y sobre todo articuladamente. </w:t>
      </w:r>
    </w:p>
    <w:p w14:paraId="1476851D"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21DD7092"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Los encuentros fortalecen las redes de apoyo inter institucional, promoviendo una mejor la coordinación entre las municipalidades más cercanas y con un trabajo en ética más consolidado.  </w:t>
      </w:r>
    </w:p>
    <w:p w14:paraId="47344C02"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3C54C0B1" w14:textId="083E8F6D" w:rsidR="00E52753" w:rsidRPr="00E52753" w:rsidRDefault="00E52753" w:rsidP="00E52753">
      <w:pPr>
        <w:pStyle w:val="Prrafodelista"/>
        <w:numPr>
          <w:ilvl w:val="0"/>
          <w:numId w:val="37"/>
        </w:numPr>
        <w:spacing w:line="276" w:lineRule="auto"/>
        <w:ind w:left="1134" w:hanging="567"/>
        <w:jc w:val="both"/>
        <w:rPr>
          <w:rFonts w:ascii="Arial Narrow" w:eastAsia="Calibri" w:hAnsi="Arial Narrow" w:cs="Times New Roman"/>
          <w:b/>
          <w:sz w:val="24"/>
          <w:szCs w:val="24"/>
          <w:lang w:val="es-SV"/>
        </w:rPr>
      </w:pPr>
      <w:r w:rsidRPr="00E52753">
        <w:rPr>
          <w:rFonts w:ascii="Arial Narrow" w:eastAsia="Calibri" w:hAnsi="Arial Narrow" w:cs="Times New Roman"/>
          <w:b/>
          <w:sz w:val="24"/>
          <w:szCs w:val="24"/>
        </w:rPr>
        <w:t xml:space="preserve">AULA VIRTUAL: </w:t>
      </w:r>
    </w:p>
    <w:p w14:paraId="02550676"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Como parte del desarrollo del Plan estratégico Institucional, desde el año 2019 se ha impulsado una nueva alternativa para la difusión y capacitación acerca de los contenidos de la Ley de Ética Gubernamental; en tal sentido, hemos comenzado a brindar capacitaciones abriendo nuestra “Aula Virtual”, a través de la cual hemos comenzado a dar resultados en un plazo de implementación muy corto. Para el periodo de este informe  tenemos:</w:t>
      </w:r>
    </w:p>
    <w:p w14:paraId="12E57B5E"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08BA75DC" w14:textId="77777777" w:rsidR="00E52753" w:rsidRDefault="00E52753" w:rsidP="00E52753">
      <w:pPr>
        <w:spacing w:after="0" w:line="276" w:lineRule="auto"/>
        <w:jc w:val="both"/>
        <w:rPr>
          <w:rFonts w:ascii="Arial Narrow" w:eastAsia="Calibri" w:hAnsi="Arial Narrow" w:cs="Times New Roman"/>
          <w:b/>
          <w:sz w:val="24"/>
          <w:szCs w:val="24"/>
        </w:rPr>
      </w:pPr>
      <w:r w:rsidRPr="00E52753">
        <w:rPr>
          <w:rFonts w:ascii="Arial Narrow" w:eastAsia="Calibri" w:hAnsi="Arial Narrow" w:cs="Times New Roman"/>
          <w:b/>
          <w:sz w:val="24"/>
          <w:szCs w:val="24"/>
        </w:rPr>
        <w:t>Resultados Cuantitativos:</w:t>
      </w:r>
    </w:p>
    <w:p w14:paraId="63A53A90" w14:textId="77777777" w:rsidR="00E52753" w:rsidRPr="00E52753" w:rsidRDefault="00E52753" w:rsidP="00E52753">
      <w:pPr>
        <w:spacing w:after="0" w:line="276" w:lineRule="auto"/>
        <w:jc w:val="both"/>
        <w:rPr>
          <w:rFonts w:ascii="Arial Narrow" w:eastAsia="Calibri" w:hAnsi="Arial Narrow" w:cs="Times New Roman"/>
          <w:b/>
          <w:sz w:val="24"/>
          <w:szCs w:val="24"/>
        </w:rPr>
      </w:pPr>
    </w:p>
    <w:p w14:paraId="74481F95" w14:textId="77777777" w:rsidR="00E52753" w:rsidRPr="00E52753" w:rsidRDefault="00E52753" w:rsidP="00E52753">
      <w:pPr>
        <w:numPr>
          <w:ilvl w:val="0"/>
          <w:numId w:val="11"/>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3 ediciones del curso “Principios Básicos de Ética Pública (PBEP)- Sin Tutor”, de 15 horas de duración, con la participación de 199 servidores públicos.</w:t>
      </w:r>
    </w:p>
    <w:p w14:paraId="0DF08CD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6057FBBB" w14:textId="77777777" w:rsidR="00E52753" w:rsidRPr="00E52753" w:rsidRDefault="00E52753" w:rsidP="00E52753">
      <w:pPr>
        <w:spacing w:after="0" w:line="276" w:lineRule="auto"/>
        <w:jc w:val="both"/>
        <w:rPr>
          <w:rFonts w:ascii="Arial Narrow" w:eastAsia="Calibri" w:hAnsi="Arial Narrow" w:cs="Times New Roman"/>
          <w:b/>
          <w:sz w:val="24"/>
          <w:szCs w:val="24"/>
        </w:rPr>
      </w:pPr>
      <w:r w:rsidRPr="00E52753">
        <w:rPr>
          <w:rFonts w:ascii="Arial Narrow" w:eastAsia="Calibri" w:hAnsi="Arial Narrow" w:cs="Times New Roman"/>
          <w:b/>
          <w:sz w:val="24"/>
          <w:szCs w:val="24"/>
        </w:rPr>
        <w:t>Resultados Cualitativos:</w:t>
      </w:r>
    </w:p>
    <w:p w14:paraId="2A6116CB"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69B425C3"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La formación no presencial ha estado presente desde hace varios años. Sin embargo, el Tribunal de Ética Gubernamental ha dado un paso enorme desde la implementación de su Aula Virtual en junio 2019. Ahora, a un poco más de un año de haber iniciado, podemos asegurar que los servidores públicos que han participado con nosotros se han sensibilizado de una manera distinta, hacia la Ética Pública. </w:t>
      </w:r>
    </w:p>
    <w:p w14:paraId="3F1996A3" w14:textId="77777777" w:rsidR="00E52753" w:rsidRPr="00E52753" w:rsidRDefault="00E52753" w:rsidP="00E52753">
      <w:pPr>
        <w:spacing w:after="0" w:line="276" w:lineRule="auto"/>
        <w:jc w:val="both"/>
        <w:rPr>
          <w:rFonts w:ascii="Arial Narrow" w:eastAsia="Calibri" w:hAnsi="Arial Narrow" w:cs="Times New Roman"/>
          <w:b/>
          <w:sz w:val="24"/>
          <w:szCs w:val="24"/>
        </w:rPr>
      </w:pPr>
    </w:p>
    <w:p w14:paraId="53B4BB2A"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La misma situación permitió la virtualización y ejecución de diferentes cursos que imparte el TEG, donde participan servidores públicos de todos los niveles del organigrama del Tribunal, y de las instituciones públicas  y ciudadanía dependiendo de la actividad a realizar.  Sus experiencias y comentarios ayudan a consolidar algunas estrategias, mientras que sus propuestas han permitido una mejora continua de la manera de brindar las nuevas ofertas que se están trabajando.</w:t>
      </w:r>
    </w:p>
    <w:p w14:paraId="577D0CD4"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362014C"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Por otro lado, el proceso que se inició con el fortalecimiento de tutores virtuales entre las CEG institucionales dio un giro inesperado debido a la Pandemia que se sufre actualmente, lo que decantó en una nueva capacidad instalada del personal, más la creciente demanda de más y más formaciones en modalidad virtual, esto ha  motivado a  la virtualización de otras experiencias y formaciones que antes eran presenciales.</w:t>
      </w:r>
    </w:p>
    <w:p w14:paraId="11D8AA1D"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002C46C"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5362B51" w14:textId="27BFE768" w:rsidR="00E52753" w:rsidRDefault="00E52753" w:rsidP="00E52753">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E52753">
        <w:rPr>
          <w:rFonts w:ascii="Arial Narrow" w:eastAsia="Calibri" w:hAnsi="Arial Narrow" w:cs="Times New Roman"/>
          <w:b/>
          <w:sz w:val="24"/>
          <w:szCs w:val="24"/>
        </w:rPr>
        <w:t>CAPACITACIONES A SERVIDORES PÚBLICOS y CIUDADANÍA</w:t>
      </w:r>
    </w:p>
    <w:p w14:paraId="31BC2D1B" w14:textId="77777777" w:rsidR="00E52753" w:rsidRPr="00E52753" w:rsidRDefault="00E52753" w:rsidP="00585324">
      <w:pPr>
        <w:pStyle w:val="Prrafodelista"/>
        <w:spacing w:after="0" w:line="276" w:lineRule="auto"/>
        <w:ind w:left="1134"/>
        <w:jc w:val="both"/>
        <w:rPr>
          <w:rFonts w:ascii="Arial Narrow" w:eastAsia="Calibri" w:hAnsi="Arial Narrow" w:cs="Times New Roman"/>
          <w:b/>
          <w:sz w:val="24"/>
          <w:szCs w:val="24"/>
        </w:rPr>
      </w:pPr>
    </w:p>
    <w:p w14:paraId="4A289239"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Como parte de las actividades de apoyo a las Comisiones de Ética y con el objeto de fortalecer la ética pública con diferentes públicos, se han realizado durante el período de este informe </w:t>
      </w:r>
      <w:r w:rsidRPr="00E52753">
        <w:rPr>
          <w:rFonts w:ascii="Arial Narrow" w:eastAsia="Calibri" w:hAnsi="Arial Narrow" w:cs="Times New Roman"/>
          <w:b/>
          <w:sz w:val="24"/>
          <w:szCs w:val="24"/>
        </w:rPr>
        <w:t>28</w:t>
      </w:r>
      <w:r w:rsidRPr="00E52753">
        <w:rPr>
          <w:rFonts w:ascii="Arial Narrow" w:eastAsia="Calibri" w:hAnsi="Arial Narrow" w:cs="Times New Roman"/>
          <w:sz w:val="24"/>
          <w:szCs w:val="24"/>
        </w:rPr>
        <w:t xml:space="preserve"> capacitaciones dirigidas a </w:t>
      </w:r>
      <w:r w:rsidRPr="00E52753">
        <w:rPr>
          <w:rFonts w:ascii="Arial Narrow" w:eastAsia="Calibri" w:hAnsi="Arial Narrow" w:cs="Times New Roman"/>
          <w:sz w:val="24"/>
          <w:szCs w:val="24"/>
        </w:rPr>
        <w:lastRenderedPageBreak/>
        <w:t xml:space="preserve">servidores públicos de diferentes instituciones de gobierno central y de municipalidades, contando con </w:t>
      </w:r>
      <w:r w:rsidRPr="00E52753">
        <w:rPr>
          <w:rFonts w:ascii="Arial Narrow" w:eastAsia="Calibri" w:hAnsi="Arial Narrow" w:cs="Times New Roman"/>
          <w:b/>
          <w:sz w:val="24"/>
          <w:szCs w:val="24"/>
        </w:rPr>
        <w:t>887</w:t>
      </w:r>
      <w:r w:rsidRPr="00E52753">
        <w:rPr>
          <w:rFonts w:ascii="Arial Narrow" w:eastAsia="Calibri" w:hAnsi="Arial Narrow" w:cs="Times New Roman"/>
          <w:sz w:val="24"/>
          <w:szCs w:val="24"/>
        </w:rPr>
        <w:t xml:space="preserve"> personas capacitadas siempre en modalidad virtual.</w:t>
      </w:r>
    </w:p>
    <w:p w14:paraId="117E7FB5"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Con el objeto de ampliar la población de las capacitaciones y llegar a otros ámbitos, el Tribunal de Ética Gubernamental ha implementado una estrategia de capacitación orientada a la ciudadanía, durante las fechas que comprende este informe se han realizado </w:t>
      </w:r>
      <w:r w:rsidRPr="00E52753">
        <w:rPr>
          <w:rFonts w:ascii="Arial Narrow" w:eastAsia="Calibri" w:hAnsi="Arial Narrow" w:cs="Times New Roman"/>
          <w:b/>
          <w:sz w:val="24"/>
          <w:szCs w:val="24"/>
        </w:rPr>
        <w:t>3</w:t>
      </w:r>
      <w:r w:rsidRPr="00E52753">
        <w:rPr>
          <w:rFonts w:ascii="Arial Narrow" w:eastAsia="Calibri" w:hAnsi="Arial Narrow" w:cs="Times New Roman"/>
          <w:sz w:val="24"/>
          <w:szCs w:val="24"/>
        </w:rPr>
        <w:t xml:space="preserve"> eventos con la participación de </w:t>
      </w:r>
      <w:r w:rsidRPr="00E52753">
        <w:rPr>
          <w:rFonts w:ascii="Arial Narrow" w:eastAsia="Calibri" w:hAnsi="Arial Narrow" w:cs="Times New Roman"/>
          <w:b/>
          <w:sz w:val="24"/>
          <w:szCs w:val="24"/>
        </w:rPr>
        <w:t>109</w:t>
      </w:r>
      <w:r w:rsidRPr="00E52753">
        <w:rPr>
          <w:rFonts w:ascii="Arial Narrow" w:eastAsia="Calibri" w:hAnsi="Arial Narrow" w:cs="Times New Roman"/>
          <w:sz w:val="24"/>
          <w:szCs w:val="24"/>
        </w:rPr>
        <w:t xml:space="preserve"> personas.</w:t>
      </w:r>
    </w:p>
    <w:p w14:paraId="3CF604EB" w14:textId="77777777" w:rsidR="00E52753" w:rsidRPr="00E52753" w:rsidRDefault="00E52753" w:rsidP="00E52753">
      <w:p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sz w:val="24"/>
          <w:szCs w:val="24"/>
          <w:lang w:val="es-ES"/>
        </w:rPr>
        <w:t xml:space="preserve">En términos generales, el Tribunal de Ética Gubernamental ha ejecutado </w:t>
      </w:r>
      <w:r w:rsidRPr="00E52753">
        <w:rPr>
          <w:rFonts w:ascii="Arial Narrow" w:eastAsia="Calibri" w:hAnsi="Arial Narrow" w:cs="Times New Roman"/>
          <w:b/>
          <w:sz w:val="24"/>
          <w:szCs w:val="24"/>
          <w:lang w:val="es-ES"/>
        </w:rPr>
        <w:t>74</w:t>
      </w:r>
      <w:r w:rsidRPr="00E52753">
        <w:rPr>
          <w:rFonts w:ascii="Arial Narrow" w:eastAsia="Calibri" w:hAnsi="Arial Narrow" w:cs="Times New Roman"/>
          <w:sz w:val="24"/>
          <w:szCs w:val="24"/>
          <w:lang w:val="es-ES"/>
        </w:rPr>
        <w:t xml:space="preserve"> capacitaciones dirigidas a Miembros de Comisiones de Ética, Servidores Públicos y Ciudadanía, contando con la asistencia de </w:t>
      </w:r>
      <w:r w:rsidRPr="00E52753">
        <w:rPr>
          <w:rFonts w:ascii="Arial Narrow" w:eastAsia="Calibri" w:hAnsi="Arial Narrow" w:cs="Times New Roman"/>
          <w:b/>
          <w:sz w:val="24"/>
          <w:szCs w:val="24"/>
          <w:lang w:val="es-ES"/>
        </w:rPr>
        <w:t>2,798</w:t>
      </w:r>
      <w:r w:rsidRPr="00E52753">
        <w:rPr>
          <w:rFonts w:ascii="Arial Narrow" w:eastAsia="Calibri" w:hAnsi="Arial Narrow" w:cs="Times New Roman"/>
          <w:sz w:val="24"/>
          <w:szCs w:val="24"/>
          <w:lang w:val="es-ES"/>
        </w:rPr>
        <w:t xml:space="preserve"> participantes. </w:t>
      </w:r>
    </w:p>
    <w:p w14:paraId="45276DC2"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Las actividades Educativas fundamentales del TEG se pueden sintetizar en números de la siguiente manera:</w:t>
      </w:r>
    </w:p>
    <w:p w14:paraId="14AA82C5"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noProof/>
          <w:sz w:val="24"/>
          <w:szCs w:val="24"/>
          <w:lang w:eastAsia="es-SV"/>
        </w:rPr>
        <w:drawing>
          <wp:anchor distT="0" distB="0" distL="114300" distR="114300" simplePos="0" relativeHeight="251743232" behindDoc="0" locked="0" layoutInCell="1" allowOverlap="1" wp14:anchorId="0FFB51FD" wp14:editId="1A53391B">
            <wp:simplePos x="0" y="0"/>
            <wp:positionH relativeFrom="margin">
              <wp:align>center</wp:align>
            </wp:positionH>
            <wp:positionV relativeFrom="paragraph">
              <wp:posOffset>166214</wp:posOffset>
            </wp:positionV>
            <wp:extent cx="5400040" cy="3910330"/>
            <wp:effectExtent l="0" t="0" r="10160" b="1397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6C678A7E" w14:textId="77777777" w:rsidR="00E52753" w:rsidRPr="00E52753" w:rsidRDefault="00E52753" w:rsidP="00E52753">
      <w:pPr>
        <w:spacing w:after="0" w:line="276" w:lineRule="auto"/>
        <w:jc w:val="both"/>
        <w:rPr>
          <w:rFonts w:ascii="Arial Narrow" w:eastAsia="Calibri" w:hAnsi="Arial Narrow" w:cs="Times New Roman"/>
          <w:b/>
          <w:sz w:val="24"/>
          <w:szCs w:val="24"/>
          <w:lang w:val="es-ES"/>
        </w:rPr>
      </w:pPr>
    </w:p>
    <w:p w14:paraId="5B38F630" w14:textId="77777777" w:rsidR="00E52753" w:rsidRPr="00E52753" w:rsidRDefault="00E52753" w:rsidP="00E52753">
      <w:pPr>
        <w:spacing w:after="0" w:line="276" w:lineRule="auto"/>
        <w:jc w:val="both"/>
        <w:rPr>
          <w:rFonts w:ascii="Arial Narrow" w:eastAsia="Calibri" w:hAnsi="Arial Narrow" w:cs="Times New Roman"/>
          <w:b/>
          <w:sz w:val="24"/>
          <w:szCs w:val="24"/>
          <w:lang w:val="es-ES"/>
        </w:rPr>
      </w:pPr>
    </w:p>
    <w:p w14:paraId="3349775D"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1B1B2014"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7AAA6CBD"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771A87D1"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4FD95230"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5F32DF9D"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3DB9849E"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11218189"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4D7319F8"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53B81795"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586D9CD3"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00262180"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51DFCC9E"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11B9AE2E"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1B5BE857"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2FED0BFA"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33F13C67"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48A7194E" w14:textId="77777777" w:rsidR="00E52753" w:rsidRDefault="00E52753" w:rsidP="00E52753">
      <w:pPr>
        <w:spacing w:after="0" w:line="276" w:lineRule="auto"/>
        <w:jc w:val="both"/>
        <w:rPr>
          <w:rFonts w:ascii="Arial Narrow" w:eastAsia="Calibri" w:hAnsi="Arial Narrow" w:cs="Times New Roman"/>
          <w:b/>
          <w:sz w:val="24"/>
          <w:szCs w:val="24"/>
          <w:lang w:val="es-ES"/>
        </w:rPr>
      </w:pPr>
    </w:p>
    <w:p w14:paraId="4D828FAA" w14:textId="77777777" w:rsidR="00E52753" w:rsidRPr="00E52753" w:rsidRDefault="00E52753" w:rsidP="00E52753">
      <w:pPr>
        <w:spacing w:after="0" w:line="276" w:lineRule="auto"/>
        <w:jc w:val="both"/>
        <w:rPr>
          <w:rFonts w:ascii="Arial Narrow" w:eastAsia="Calibri" w:hAnsi="Arial Narrow" w:cs="Times New Roman"/>
          <w:b/>
          <w:sz w:val="24"/>
          <w:szCs w:val="24"/>
          <w:lang w:val="es-ES"/>
        </w:rPr>
      </w:pPr>
    </w:p>
    <w:p w14:paraId="24750227" w14:textId="6468CC53" w:rsidR="00E52753" w:rsidRPr="00585324" w:rsidRDefault="00E52753" w:rsidP="00585324">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585324">
        <w:rPr>
          <w:rFonts w:ascii="Arial Narrow" w:eastAsia="Calibri" w:hAnsi="Arial Narrow" w:cs="Times New Roman"/>
          <w:b/>
          <w:sz w:val="24"/>
          <w:szCs w:val="24"/>
        </w:rPr>
        <w:t>SEMANA DE LA ÉTICA</w:t>
      </w:r>
    </w:p>
    <w:p w14:paraId="28CC2066" w14:textId="77777777" w:rsidR="00585324" w:rsidRDefault="00585324" w:rsidP="00E52753">
      <w:pPr>
        <w:spacing w:after="0" w:line="276" w:lineRule="auto"/>
        <w:jc w:val="both"/>
        <w:rPr>
          <w:rFonts w:ascii="Arial Narrow" w:eastAsia="Calibri" w:hAnsi="Arial Narrow" w:cs="Times New Roman"/>
          <w:sz w:val="24"/>
          <w:szCs w:val="24"/>
          <w:lang w:val="es-ES"/>
        </w:rPr>
      </w:pPr>
    </w:p>
    <w:p w14:paraId="37E06411" w14:textId="77777777" w:rsid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lang w:val="es-ES"/>
        </w:rPr>
        <w:t>C</w:t>
      </w:r>
      <w:r w:rsidRPr="00E52753">
        <w:rPr>
          <w:rFonts w:ascii="Arial Narrow" w:eastAsia="Calibri" w:hAnsi="Arial Narrow" w:cs="Times New Roman"/>
          <w:sz w:val="24"/>
          <w:szCs w:val="24"/>
        </w:rPr>
        <w:t>on el objetivo de fortalecer y consolidar la cultura de la ética en la función pública, el Tribunal de Ética Gubernamental celebró, durante la última semana del  mes de octubre  la “</w:t>
      </w:r>
      <w:r w:rsidRPr="00E52753">
        <w:rPr>
          <w:rFonts w:ascii="Arial Narrow" w:eastAsia="Calibri" w:hAnsi="Arial Narrow" w:cs="Times New Roman"/>
          <w:b/>
          <w:sz w:val="24"/>
          <w:szCs w:val="24"/>
          <w:u w:val="single"/>
        </w:rPr>
        <w:t>Semana de la Ética 2020</w:t>
      </w:r>
      <w:r w:rsidRPr="00E52753">
        <w:rPr>
          <w:rFonts w:ascii="Arial Narrow" w:eastAsia="Calibri" w:hAnsi="Arial Narrow" w:cs="Times New Roman"/>
          <w:sz w:val="24"/>
          <w:szCs w:val="24"/>
        </w:rPr>
        <w:t xml:space="preserve">”, bajo el tema principal </w:t>
      </w:r>
      <w:r w:rsidRPr="00E52753">
        <w:rPr>
          <w:rFonts w:ascii="Arial Narrow" w:eastAsia="Calibri" w:hAnsi="Arial Narrow" w:cs="Times New Roman"/>
          <w:b/>
          <w:i/>
          <w:sz w:val="24"/>
          <w:szCs w:val="24"/>
          <w:u w:val="single"/>
        </w:rPr>
        <w:t>“Transparencia y ética en la gestión pública en tiempos de pandemia</w:t>
      </w:r>
      <w:r w:rsidRPr="00E52753">
        <w:rPr>
          <w:rFonts w:ascii="Arial Narrow" w:eastAsia="Calibri" w:hAnsi="Arial Narrow" w:cs="Times New Roman"/>
          <w:b/>
          <w:i/>
          <w:sz w:val="24"/>
          <w:szCs w:val="24"/>
        </w:rPr>
        <w:t xml:space="preserve">”  </w:t>
      </w:r>
      <w:r w:rsidRPr="00E52753">
        <w:rPr>
          <w:rFonts w:ascii="Arial Narrow" w:eastAsia="Calibri" w:hAnsi="Arial Narrow" w:cs="Times New Roman"/>
          <w:sz w:val="24"/>
          <w:szCs w:val="24"/>
        </w:rPr>
        <w:t xml:space="preserve">   Se contó con la asistencia de </w:t>
      </w:r>
      <w:r w:rsidRPr="00E52753">
        <w:rPr>
          <w:rFonts w:ascii="Arial Narrow" w:eastAsia="Calibri" w:hAnsi="Arial Narrow" w:cs="Times New Roman"/>
          <w:b/>
          <w:sz w:val="24"/>
          <w:szCs w:val="24"/>
        </w:rPr>
        <w:t>1,461</w:t>
      </w:r>
      <w:r w:rsidRPr="00E52753">
        <w:rPr>
          <w:rFonts w:ascii="Arial Narrow" w:eastAsia="Calibri" w:hAnsi="Arial Narrow" w:cs="Times New Roman"/>
          <w:sz w:val="24"/>
          <w:szCs w:val="24"/>
        </w:rPr>
        <w:t xml:space="preserve"> asistentes.</w:t>
      </w:r>
    </w:p>
    <w:p w14:paraId="3A03C478" w14:textId="77777777" w:rsidR="00585324" w:rsidRPr="00E52753" w:rsidRDefault="00585324" w:rsidP="00E52753">
      <w:pPr>
        <w:spacing w:after="0" w:line="276" w:lineRule="auto"/>
        <w:jc w:val="both"/>
        <w:rPr>
          <w:rFonts w:ascii="Arial Narrow" w:eastAsia="Calibri" w:hAnsi="Arial Narrow" w:cs="Times New Roman"/>
          <w:b/>
          <w:i/>
          <w:sz w:val="24"/>
          <w:szCs w:val="24"/>
        </w:rPr>
      </w:pPr>
    </w:p>
    <w:p w14:paraId="366BA81C" w14:textId="77777777" w:rsid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Los temas abordados durante la semana fueron los siguientes</w:t>
      </w:r>
      <w:r w:rsidRPr="00E52753">
        <w:rPr>
          <w:rFonts w:ascii="Arial Narrow" w:eastAsia="Calibri" w:hAnsi="Arial Narrow" w:cs="Times New Roman"/>
          <w:b/>
          <w:sz w:val="24"/>
          <w:szCs w:val="24"/>
        </w:rPr>
        <w:t>: 1°)</w:t>
      </w:r>
      <w:r w:rsidRPr="00E52753">
        <w:rPr>
          <w:rFonts w:ascii="Arial Narrow" w:eastAsia="Calibri" w:hAnsi="Arial Narrow" w:cs="Times New Roman"/>
          <w:sz w:val="24"/>
          <w:szCs w:val="24"/>
        </w:rPr>
        <w:t xml:space="preserve"> La relevancia de la ética en la gestión pública  en tiempos de pandemia, </w:t>
      </w:r>
      <w:r w:rsidRPr="00E52753">
        <w:rPr>
          <w:rFonts w:ascii="Arial Narrow" w:eastAsia="Calibri" w:hAnsi="Arial Narrow" w:cs="Times New Roman"/>
          <w:b/>
          <w:sz w:val="24"/>
          <w:szCs w:val="24"/>
        </w:rPr>
        <w:t>2°)</w:t>
      </w:r>
      <w:r w:rsidRPr="00E52753">
        <w:rPr>
          <w:rFonts w:ascii="Arial Narrow" w:eastAsia="Calibri" w:hAnsi="Arial Narrow" w:cs="Times New Roman"/>
          <w:sz w:val="24"/>
          <w:szCs w:val="24"/>
        </w:rPr>
        <w:t xml:space="preserve"> Transparencia y lucha contra la corrupción en tiempos de pandemia; </w:t>
      </w:r>
      <w:r w:rsidRPr="00E52753">
        <w:rPr>
          <w:rFonts w:ascii="Arial Narrow" w:eastAsia="Calibri" w:hAnsi="Arial Narrow" w:cs="Times New Roman"/>
          <w:b/>
          <w:sz w:val="24"/>
          <w:szCs w:val="24"/>
        </w:rPr>
        <w:t>3°)</w:t>
      </w:r>
      <w:r w:rsidRPr="00E52753">
        <w:rPr>
          <w:rFonts w:ascii="Arial Narrow" w:eastAsia="Calibri" w:hAnsi="Arial Narrow" w:cs="Times New Roman"/>
          <w:sz w:val="24"/>
          <w:szCs w:val="24"/>
          <w:lang w:val="es-ES"/>
        </w:rPr>
        <w:t xml:space="preserve"> </w:t>
      </w:r>
      <w:r w:rsidRPr="00E52753">
        <w:rPr>
          <w:rFonts w:ascii="Arial Narrow" w:eastAsia="Calibri" w:hAnsi="Arial Narrow" w:cs="Times New Roman"/>
          <w:sz w:val="24"/>
          <w:szCs w:val="24"/>
        </w:rPr>
        <w:t xml:space="preserve">Ética en la administración de justicia en tiempos de pandemia de COVID-19,  </w:t>
      </w:r>
      <w:r w:rsidRPr="00E52753">
        <w:rPr>
          <w:rFonts w:ascii="Arial Narrow" w:eastAsia="Calibri" w:hAnsi="Arial Narrow" w:cs="Times New Roman"/>
          <w:b/>
          <w:sz w:val="24"/>
          <w:szCs w:val="24"/>
        </w:rPr>
        <w:t>4°)</w:t>
      </w:r>
      <w:r w:rsidRPr="00E52753">
        <w:rPr>
          <w:rFonts w:ascii="Arial Narrow" w:eastAsia="Calibri" w:hAnsi="Arial Narrow" w:cs="Times New Roman"/>
          <w:sz w:val="24"/>
          <w:szCs w:val="24"/>
        </w:rPr>
        <w:t xml:space="preserve"> Retos éticos en la gestión público en </w:t>
      </w:r>
      <w:r w:rsidRPr="00E52753">
        <w:rPr>
          <w:rFonts w:ascii="Arial Narrow" w:eastAsia="Calibri" w:hAnsi="Arial Narrow" w:cs="Times New Roman"/>
          <w:sz w:val="24"/>
          <w:szCs w:val="24"/>
        </w:rPr>
        <w:lastRenderedPageBreak/>
        <w:t xml:space="preserve">tiempos de pandemia; </w:t>
      </w:r>
      <w:r w:rsidRPr="00E52753">
        <w:rPr>
          <w:rFonts w:ascii="Arial Narrow" w:eastAsia="Calibri" w:hAnsi="Arial Narrow" w:cs="Times New Roman"/>
          <w:b/>
          <w:sz w:val="24"/>
          <w:szCs w:val="24"/>
        </w:rPr>
        <w:t>5°)</w:t>
      </w:r>
      <w:r w:rsidRPr="00E52753">
        <w:rPr>
          <w:rFonts w:ascii="Arial Narrow" w:eastAsia="Calibri" w:hAnsi="Arial Narrow" w:cs="Times New Roman"/>
          <w:sz w:val="24"/>
          <w:szCs w:val="24"/>
          <w:lang w:val="es-ES"/>
        </w:rPr>
        <w:t xml:space="preserve"> </w:t>
      </w:r>
      <w:r w:rsidRPr="00E52753">
        <w:rPr>
          <w:rFonts w:ascii="Arial Narrow" w:eastAsia="Calibri" w:hAnsi="Arial Narrow" w:cs="Times New Roman"/>
          <w:sz w:val="24"/>
          <w:szCs w:val="24"/>
        </w:rPr>
        <w:t xml:space="preserve">Prácticas cotidianas de corrupción en el sector municipal, </w:t>
      </w:r>
      <w:r w:rsidRPr="00E52753">
        <w:rPr>
          <w:rFonts w:ascii="Arial Narrow" w:eastAsia="Calibri" w:hAnsi="Arial Narrow" w:cs="Times New Roman"/>
          <w:b/>
          <w:sz w:val="24"/>
          <w:szCs w:val="24"/>
        </w:rPr>
        <w:t>6°)</w:t>
      </w:r>
      <w:r w:rsidRPr="00E52753">
        <w:rPr>
          <w:rFonts w:ascii="Arial Narrow" w:eastAsia="Calibri" w:hAnsi="Arial Narrow" w:cs="Times New Roman"/>
          <w:sz w:val="24"/>
          <w:szCs w:val="24"/>
        </w:rPr>
        <w:t xml:space="preserve"> Uso de los fondos públicos en la pandemia; </w:t>
      </w:r>
      <w:r w:rsidRPr="00E52753">
        <w:rPr>
          <w:rFonts w:ascii="Arial Narrow" w:eastAsia="Calibri" w:hAnsi="Arial Narrow" w:cs="Times New Roman"/>
          <w:b/>
          <w:sz w:val="24"/>
          <w:szCs w:val="24"/>
        </w:rPr>
        <w:t>7°)</w:t>
      </w:r>
      <w:r w:rsidRPr="00E52753">
        <w:rPr>
          <w:rFonts w:ascii="Arial Narrow" w:eastAsia="Calibri" w:hAnsi="Arial Narrow" w:cs="Times New Roman"/>
          <w:sz w:val="24"/>
          <w:szCs w:val="24"/>
        </w:rPr>
        <w:t xml:space="preserve"> Desafíos de los órganos contralores de la ética pública en época de pandemia.</w:t>
      </w:r>
    </w:p>
    <w:p w14:paraId="3D94FA26" w14:textId="77777777" w:rsidR="00585324" w:rsidRPr="00E52753" w:rsidRDefault="00585324" w:rsidP="00E52753">
      <w:pPr>
        <w:spacing w:after="0" w:line="276" w:lineRule="auto"/>
        <w:jc w:val="both"/>
        <w:rPr>
          <w:rFonts w:ascii="Arial Narrow" w:eastAsia="Calibri" w:hAnsi="Arial Narrow" w:cs="Times New Roman"/>
          <w:sz w:val="24"/>
          <w:szCs w:val="24"/>
        </w:rPr>
      </w:pPr>
    </w:p>
    <w:tbl>
      <w:tblPr>
        <w:tblStyle w:val="Tablaconcuadrcula4-nfasis5"/>
        <w:tblW w:w="0" w:type="auto"/>
        <w:jc w:val="center"/>
        <w:tblLook w:val="04A0" w:firstRow="1" w:lastRow="0" w:firstColumn="1" w:lastColumn="0" w:noHBand="0" w:noVBand="1"/>
      </w:tblPr>
      <w:tblGrid>
        <w:gridCol w:w="1696"/>
        <w:gridCol w:w="2268"/>
        <w:gridCol w:w="5387"/>
      </w:tblGrid>
      <w:tr w:rsidR="00E52753" w:rsidRPr="00E52753" w14:paraId="5875B6C6" w14:textId="77777777" w:rsidTr="005853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C5E0B3" w:themeFill="accent6" w:themeFillTint="66"/>
            <w:vAlign w:val="center"/>
          </w:tcPr>
          <w:p w14:paraId="5B1CFC08" w14:textId="77777777" w:rsidR="00E52753" w:rsidRPr="00E52753" w:rsidRDefault="00E52753" w:rsidP="00585324">
            <w:pPr>
              <w:spacing w:line="276" w:lineRule="auto"/>
              <w:jc w:val="center"/>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N° de eventos</w:t>
            </w:r>
          </w:p>
        </w:tc>
        <w:tc>
          <w:tcPr>
            <w:tcW w:w="2268" w:type="dxa"/>
            <w:shd w:val="clear" w:color="auto" w:fill="C5E0B3" w:themeFill="accent6" w:themeFillTint="66"/>
            <w:vAlign w:val="center"/>
          </w:tcPr>
          <w:p w14:paraId="01FDB226" w14:textId="77777777" w:rsidR="00E52753" w:rsidRPr="00E52753" w:rsidRDefault="00E52753" w:rsidP="0058532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Total de Población Asistente</w:t>
            </w:r>
          </w:p>
        </w:tc>
        <w:tc>
          <w:tcPr>
            <w:tcW w:w="5387" w:type="dxa"/>
            <w:shd w:val="clear" w:color="auto" w:fill="C5E0B3" w:themeFill="accent6" w:themeFillTint="66"/>
            <w:vAlign w:val="center"/>
          </w:tcPr>
          <w:p w14:paraId="7CA81D37" w14:textId="77777777" w:rsidR="00E52753" w:rsidRPr="00E52753" w:rsidRDefault="00E52753" w:rsidP="0058532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Descripción de Asistentes</w:t>
            </w:r>
          </w:p>
        </w:tc>
      </w:tr>
      <w:tr w:rsidR="00E52753" w:rsidRPr="00E52753" w14:paraId="6D3815C9" w14:textId="77777777" w:rsidTr="005853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F1BB26" w14:textId="77777777" w:rsidR="00E52753" w:rsidRPr="00E52753" w:rsidRDefault="00E52753" w:rsidP="00585324">
            <w:pPr>
              <w:spacing w:line="276" w:lineRule="auto"/>
              <w:jc w:val="center"/>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7</w:t>
            </w:r>
          </w:p>
        </w:tc>
        <w:tc>
          <w:tcPr>
            <w:tcW w:w="2268" w:type="dxa"/>
            <w:vAlign w:val="center"/>
          </w:tcPr>
          <w:p w14:paraId="72A565E3" w14:textId="77777777" w:rsidR="00E52753" w:rsidRPr="00585324" w:rsidRDefault="00E52753" w:rsidP="0058532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lang w:val="es-SV"/>
              </w:rPr>
            </w:pPr>
            <w:r w:rsidRPr="00585324">
              <w:rPr>
                <w:rFonts w:ascii="Arial Narrow" w:eastAsia="Calibri" w:hAnsi="Arial Narrow" w:cs="Times New Roman"/>
                <w:b/>
                <w:sz w:val="24"/>
                <w:szCs w:val="24"/>
                <w:lang w:val="es-SV"/>
              </w:rPr>
              <w:t>1,461</w:t>
            </w:r>
          </w:p>
        </w:tc>
        <w:tc>
          <w:tcPr>
            <w:tcW w:w="5387" w:type="dxa"/>
          </w:tcPr>
          <w:p w14:paraId="4E42A170" w14:textId="77777777" w:rsidR="00E52753" w:rsidRPr="00E52753" w:rsidRDefault="00E52753" w:rsidP="00E527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lang w:val="es-SV"/>
              </w:rPr>
            </w:pPr>
            <w:r w:rsidRPr="00E52753">
              <w:rPr>
                <w:rFonts w:ascii="Arial Narrow" w:eastAsia="Calibri" w:hAnsi="Arial Narrow" w:cs="Times New Roman"/>
                <w:sz w:val="24"/>
                <w:szCs w:val="24"/>
              </w:rPr>
              <w:t>Miembros de Comisiones de Ética Gubernamental, Agentes de Enlace, Comisionados de la Ética, Servidores Públicos y Municipales, Estudiantes Universitarios y Profesionales del Derecho.</w:t>
            </w:r>
          </w:p>
        </w:tc>
      </w:tr>
    </w:tbl>
    <w:p w14:paraId="1BA8A08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2F233316" w14:textId="77777777" w:rsidR="00E52753" w:rsidRPr="00E52753" w:rsidRDefault="00E52753" w:rsidP="00E52753">
      <w:pPr>
        <w:spacing w:after="0" w:line="276" w:lineRule="auto"/>
        <w:jc w:val="both"/>
        <w:rPr>
          <w:rFonts w:ascii="Arial Narrow" w:eastAsia="Calibri" w:hAnsi="Arial Narrow" w:cs="Times New Roman"/>
          <w:b/>
          <w:sz w:val="24"/>
          <w:szCs w:val="24"/>
          <w:lang w:val="es-ES"/>
        </w:rPr>
      </w:pPr>
      <w:r w:rsidRPr="00E52753">
        <w:rPr>
          <w:rFonts w:ascii="Arial Narrow" w:eastAsia="Calibri" w:hAnsi="Arial Narrow" w:cs="Times New Roman"/>
          <w:b/>
          <w:sz w:val="24"/>
          <w:szCs w:val="24"/>
          <w:lang w:val="es-ES"/>
        </w:rPr>
        <w:t>Resultados cualitativos de la Semana de la Ética 2020:</w:t>
      </w:r>
    </w:p>
    <w:p w14:paraId="746B96E0"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Posicionamiento entre sectores de la sociedad civil del tema de la Ética Pública.</w:t>
      </w:r>
    </w:p>
    <w:p w14:paraId="5E87FEF1"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224C4F3A"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Premiar el esfuerzo, la dedicación y el buen trabajo de instaurar la conducta ética en las diferentes instituciones públicas por parte de los miembros de las Comisiones de Ética. </w:t>
      </w:r>
    </w:p>
    <w:p w14:paraId="6488183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5416065E"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Actualización y puesta en común de conocimientos y experiencias internacionales para los miembros de Comisiones de Ética e incluso el personal del mismo TEG.  </w:t>
      </w:r>
    </w:p>
    <w:p w14:paraId="6BFF1ECF"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354DE329"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Se promociona el trabajo del TEG al interior del país, influyendo en una sensación de “acercamiento del TEG” a la población. </w:t>
      </w:r>
    </w:p>
    <w:p w14:paraId="08106E65"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967CBA4" w14:textId="77777777" w:rsidR="00E52753" w:rsidRPr="00E52753" w:rsidRDefault="00E52753" w:rsidP="00E52753">
      <w:pPr>
        <w:numPr>
          <w:ilvl w:val="0"/>
          <w:numId w:val="9"/>
        </w:num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Participación de diferentes sectores en las actividades, entre ellos la sociedad civil. </w:t>
      </w:r>
    </w:p>
    <w:p w14:paraId="6ADF90FE" w14:textId="77777777" w:rsidR="00585324" w:rsidRDefault="00585324" w:rsidP="00E52753">
      <w:pPr>
        <w:spacing w:after="0" w:line="276" w:lineRule="auto"/>
        <w:jc w:val="both"/>
        <w:rPr>
          <w:rFonts w:ascii="Arial Narrow" w:eastAsia="Calibri" w:hAnsi="Arial Narrow" w:cs="Times New Roman"/>
          <w:sz w:val="24"/>
          <w:szCs w:val="24"/>
        </w:rPr>
      </w:pPr>
    </w:p>
    <w:p w14:paraId="7137B479" w14:textId="76E70572" w:rsidR="00E52753" w:rsidRPr="00585324" w:rsidRDefault="00E52753" w:rsidP="00585324">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585324">
        <w:rPr>
          <w:rFonts w:ascii="Arial Narrow" w:eastAsia="Calibri" w:hAnsi="Arial Narrow" w:cs="Times New Roman"/>
          <w:b/>
          <w:sz w:val="24"/>
          <w:szCs w:val="24"/>
        </w:rPr>
        <w:t>PLANES DE TRABAJO DE LAS COMISIONES DE ÉTICA:</w:t>
      </w:r>
    </w:p>
    <w:p w14:paraId="6EE4D595" w14:textId="77777777" w:rsidR="00585324" w:rsidRDefault="00585324" w:rsidP="00E52753">
      <w:pPr>
        <w:spacing w:after="0" w:line="276" w:lineRule="auto"/>
        <w:jc w:val="both"/>
        <w:rPr>
          <w:rFonts w:ascii="Arial Narrow" w:eastAsia="Calibri" w:hAnsi="Arial Narrow" w:cs="Times New Roman"/>
          <w:sz w:val="24"/>
          <w:szCs w:val="24"/>
        </w:rPr>
      </w:pPr>
    </w:p>
    <w:p w14:paraId="01137EE5"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El Tribunal de Ética Gubernamental también capacita a los Miembros de las Comisiones de Ética, para que éstos elaboren planes de trabajo, con el fin de contribuir en el fortalecimiento de la cultura de la ética dentro de sus respectivas instituciones; en tal sentido, se han realizado </w:t>
      </w:r>
      <w:r w:rsidRPr="00E52753">
        <w:rPr>
          <w:rFonts w:ascii="Arial Narrow" w:eastAsia="Calibri" w:hAnsi="Arial Narrow" w:cs="Times New Roman"/>
          <w:b/>
          <w:sz w:val="24"/>
          <w:szCs w:val="24"/>
        </w:rPr>
        <w:t>6</w:t>
      </w:r>
      <w:r w:rsidRPr="00E52753">
        <w:rPr>
          <w:rFonts w:ascii="Arial Narrow" w:eastAsia="Calibri" w:hAnsi="Arial Narrow" w:cs="Times New Roman"/>
          <w:sz w:val="24"/>
          <w:szCs w:val="24"/>
        </w:rPr>
        <w:t xml:space="preserve"> talleres para dar a conocer los “Lineamientos para la Elaboración del Plan de Trabajo de las Comisiones de Ética”, a los cuales han asistido un total de </w:t>
      </w:r>
      <w:r w:rsidRPr="00E52753">
        <w:rPr>
          <w:rFonts w:ascii="Arial Narrow" w:eastAsia="Calibri" w:hAnsi="Arial Narrow" w:cs="Times New Roman"/>
          <w:b/>
          <w:sz w:val="24"/>
          <w:szCs w:val="24"/>
        </w:rPr>
        <w:t>162</w:t>
      </w:r>
      <w:r w:rsidRPr="00E52753">
        <w:rPr>
          <w:rFonts w:ascii="Arial Narrow" w:eastAsia="Calibri" w:hAnsi="Arial Narrow" w:cs="Times New Roman"/>
          <w:sz w:val="24"/>
          <w:szCs w:val="24"/>
        </w:rPr>
        <w:t xml:space="preserve"> miembros. Además se ha incorporado un sistema para registro y monitoreo de los planes de trabajo, para esta nueva iniciativa se desarrollaron capacitación de Incorporación de Planes de Trabajo al Sistema, se dieron 6 talleres con la participación de </w:t>
      </w:r>
      <w:r w:rsidRPr="00E52753">
        <w:rPr>
          <w:rFonts w:ascii="Arial Narrow" w:eastAsia="Calibri" w:hAnsi="Arial Narrow" w:cs="Times New Roman"/>
          <w:b/>
          <w:sz w:val="24"/>
          <w:szCs w:val="24"/>
        </w:rPr>
        <w:t>137</w:t>
      </w:r>
      <w:r w:rsidRPr="00E52753">
        <w:rPr>
          <w:rFonts w:ascii="Arial Narrow" w:eastAsia="Calibri" w:hAnsi="Arial Narrow" w:cs="Times New Roman"/>
          <w:sz w:val="24"/>
          <w:szCs w:val="24"/>
        </w:rPr>
        <w:t xml:space="preserve"> miembros. Como resultado de este esfuerzo, se han recibido, revisado y aprobado un total de </w:t>
      </w:r>
      <w:r w:rsidRPr="00E52753">
        <w:rPr>
          <w:rFonts w:ascii="Arial Narrow" w:eastAsia="Calibri" w:hAnsi="Arial Narrow" w:cs="Times New Roman"/>
          <w:b/>
          <w:sz w:val="24"/>
          <w:szCs w:val="24"/>
        </w:rPr>
        <w:t>115</w:t>
      </w:r>
      <w:r w:rsidRPr="00E52753">
        <w:rPr>
          <w:rFonts w:ascii="Arial Narrow" w:eastAsia="Calibri" w:hAnsi="Arial Narrow" w:cs="Times New Roman"/>
          <w:sz w:val="24"/>
          <w:szCs w:val="24"/>
        </w:rPr>
        <w:t xml:space="preserve"> planes de trabajo.</w:t>
      </w:r>
    </w:p>
    <w:p w14:paraId="63F7D142"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3523C86A" w14:textId="1EE5D1B1" w:rsidR="00E52753" w:rsidRPr="00585324" w:rsidRDefault="00E52753" w:rsidP="00585324">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585324">
        <w:rPr>
          <w:rFonts w:ascii="Arial Narrow" w:eastAsia="Calibri" w:hAnsi="Arial Narrow" w:cs="Times New Roman"/>
          <w:b/>
          <w:sz w:val="24"/>
          <w:szCs w:val="24"/>
        </w:rPr>
        <w:t>SEGUIMIENTO Y MONITOREO A COMISIONES DE ÉTICA Y SUS ACTIVIDADES:</w:t>
      </w:r>
    </w:p>
    <w:p w14:paraId="41CD2EE3" w14:textId="77777777" w:rsidR="00585324" w:rsidRDefault="00585324" w:rsidP="00E52753">
      <w:pPr>
        <w:spacing w:after="0" w:line="276" w:lineRule="auto"/>
        <w:jc w:val="both"/>
        <w:rPr>
          <w:rFonts w:ascii="Arial Narrow" w:eastAsia="Calibri" w:hAnsi="Arial Narrow" w:cs="Times New Roman"/>
          <w:sz w:val="24"/>
          <w:szCs w:val="24"/>
        </w:rPr>
      </w:pPr>
    </w:p>
    <w:p w14:paraId="38CC5DFB"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Como parte del acompañamiento técnico de la UDICA a las Comisiones de Ética, el Tribunal de Ética Gubernamental ha realizado un total de </w:t>
      </w:r>
      <w:r w:rsidRPr="00E52753">
        <w:rPr>
          <w:rFonts w:ascii="Arial Narrow" w:eastAsia="Calibri" w:hAnsi="Arial Narrow" w:cs="Times New Roman"/>
          <w:b/>
          <w:sz w:val="24"/>
          <w:szCs w:val="24"/>
        </w:rPr>
        <w:t>808</w:t>
      </w:r>
      <w:r w:rsidRPr="00E52753">
        <w:rPr>
          <w:rFonts w:ascii="Arial Narrow" w:eastAsia="Calibri" w:hAnsi="Arial Narrow" w:cs="Times New Roman"/>
          <w:sz w:val="24"/>
          <w:szCs w:val="24"/>
        </w:rPr>
        <w:t xml:space="preserve"> seguimientos, con lo cual se busca constatar las estrategias de capacitación y divulgación que se emplean por la Comisión de Ética dentro de su Institución; asimismo, constatar y verificar los registros de las actividades ejecutadas y del cumplimiento del plan de trabajo en general. </w:t>
      </w:r>
      <w:r w:rsidRPr="00E52753">
        <w:rPr>
          <w:rFonts w:ascii="Arial Narrow" w:eastAsia="Calibri" w:hAnsi="Arial Narrow" w:cs="Times New Roman"/>
          <w:sz w:val="24"/>
          <w:szCs w:val="24"/>
        </w:rPr>
        <w:lastRenderedPageBreak/>
        <w:t xml:space="preserve">También se busca incentivar a la integración de la Comisión de Ética, explicando los pasos y requisitos para su conformación. </w:t>
      </w:r>
    </w:p>
    <w:p w14:paraId="778C8DEF" w14:textId="77777777" w:rsidR="00585324" w:rsidRDefault="00585324" w:rsidP="00E52753">
      <w:pPr>
        <w:spacing w:after="0" w:line="276" w:lineRule="auto"/>
        <w:jc w:val="both"/>
        <w:rPr>
          <w:rFonts w:ascii="Arial Narrow" w:eastAsia="Calibri" w:hAnsi="Arial Narrow" w:cs="Times New Roman"/>
          <w:sz w:val="24"/>
          <w:szCs w:val="24"/>
        </w:rPr>
      </w:pPr>
    </w:p>
    <w:p w14:paraId="133E2700"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En cuanto al monitoreo, el Tribunal de Ética Gubernamental ha realizado </w:t>
      </w:r>
      <w:r w:rsidRPr="00E52753">
        <w:rPr>
          <w:rFonts w:ascii="Arial Narrow" w:eastAsia="Calibri" w:hAnsi="Arial Narrow" w:cs="Times New Roman"/>
          <w:b/>
          <w:sz w:val="24"/>
          <w:szCs w:val="24"/>
        </w:rPr>
        <w:t xml:space="preserve">10 </w:t>
      </w:r>
      <w:r w:rsidRPr="00E52753">
        <w:rPr>
          <w:rFonts w:ascii="Arial Narrow" w:eastAsia="Calibri" w:hAnsi="Arial Narrow" w:cs="Times New Roman"/>
          <w:sz w:val="24"/>
          <w:szCs w:val="24"/>
        </w:rPr>
        <w:t xml:space="preserve">actividades, verificando la participación de un total de </w:t>
      </w:r>
      <w:r w:rsidRPr="00E52753">
        <w:rPr>
          <w:rFonts w:ascii="Arial Narrow" w:eastAsia="Calibri" w:hAnsi="Arial Narrow" w:cs="Times New Roman"/>
          <w:b/>
          <w:sz w:val="24"/>
          <w:szCs w:val="24"/>
        </w:rPr>
        <w:t xml:space="preserve">216 </w:t>
      </w:r>
      <w:r w:rsidRPr="00E52753">
        <w:rPr>
          <w:rFonts w:ascii="Arial Narrow" w:eastAsia="Calibri" w:hAnsi="Arial Narrow" w:cs="Times New Roman"/>
          <w:sz w:val="24"/>
          <w:szCs w:val="24"/>
        </w:rPr>
        <w:t xml:space="preserve"> personas, específicamente, en capacitaciones  de las instituciones siguientes: UTE y las Alcaldías Municipales de Izalco, Concepción de Oriente, San José Villanueva, San Rafael Chalatenango, San José Guayabal, Berlín, Apopa, San Salvador.</w:t>
      </w:r>
    </w:p>
    <w:p w14:paraId="526AE30C" w14:textId="77777777" w:rsid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Por otra parte, también se atendió como observadores en procesos de elección de Miembros de Comisiones de Ética; a la fecha de este informe, se han observado un total de </w:t>
      </w:r>
      <w:r w:rsidRPr="00E52753">
        <w:rPr>
          <w:rFonts w:ascii="Arial Narrow" w:eastAsia="Calibri" w:hAnsi="Arial Narrow" w:cs="Times New Roman"/>
          <w:b/>
          <w:sz w:val="24"/>
          <w:szCs w:val="24"/>
        </w:rPr>
        <w:t xml:space="preserve">16 </w:t>
      </w:r>
      <w:r w:rsidRPr="00E52753">
        <w:rPr>
          <w:rFonts w:ascii="Arial Narrow" w:eastAsia="Calibri" w:hAnsi="Arial Narrow" w:cs="Times New Roman"/>
          <w:sz w:val="24"/>
          <w:szCs w:val="24"/>
        </w:rPr>
        <w:t>elecciones, en alcaldías, instituciones del gobierno central y autónomas.</w:t>
      </w:r>
    </w:p>
    <w:p w14:paraId="6D1E4FC0" w14:textId="77777777" w:rsidR="00585324" w:rsidRPr="00E52753" w:rsidRDefault="00585324" w:rsidP="00E52753">
      <w:pPr>
        <w:spacing w:after="0" w:line="276" w:lineRule="auto"/>
        <w:jc w:val="both"/>
        <w:rPr>
          <w:rFonts w:ascii="Arial Narrow" w:eastAsia="Calibri" w:hAnsi="Arial Narrow" w:cs="Times New Roman"/>
          <w:sz w:val="24"/>
          <w:szCs w:val="24"/>
        </w:rPr>
      </w:pPr>
    </w:p>
    <w:p w14:paraId="6995181A" w14:textId="04D1F3CA" w:rsidR="00E52753" w:rsidRPr="00E52753" w:rsidRDefault="00E52753" w:rsidP="00E52753">
      <w:pPr>
        <w:spacing w:after="0" w:line="276" w:lineRule="auto"/>
        <w:jc w:val="both"/>
        <w:rPr>
          <w:rFonts w:ascii="Arial Narrow" w:eastAsia="Calibri" w:hAnsi="Arial Narrow" w:cs="Times New Roman"/>
          <w:sz w:val="24"/>
          <w:szCs w:val="24"/>
          <w:lang w:val="es-ES"/>
        </w:rPr>
      </w:pPr>
      <w:r w:rsidRPr="00E52753">
        <w:rPr>
          <w:rFonts w:ascii="Arial Narrow" w:eastAsia="Calibri" w:hAnsi="Arial Narrow" w:cs="Times New Roman"/>
          <w:b/>
          <w:sz w:val="24"/>
          <w:szCs w:val="24"/>
          <w:lang w:val="es-ES"/>
        </w:rPr>
        <w:t>Resultados cuantitativos del proceso de capacitación y seguimiento a los Miembros de Comisiones de Ética o Comisionados</w:t>
      </w:r>
    </w:p>
    <w:p w14:paraId="17CA87FF" w14:textId="05824DCD" w:rsidR="00E52753" w:rsidRPr="00E52753" w:rsidRDefault="00585324"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noProof/>
          <w:sz w:val="24"/>
          <w:szCs w:val="24"/>
          <w:lang w:eastAsia="es-SV"/>
        </w:rPr>
        <w:drawing>
          <wp:anchor distT="0" distB="0" distL="114300" distR="114300" simplePos="0" relativeHeight="251742208" behindDoc="0" locked="0" layoutInCell="1" allowOverlap="1" wp14:anchorId="0830EF84" wp14:editId="182EDC49">
            <wp:simplePos x="0" y="0"/>
            <wp:positionH relativeFrom="margin">
              <wp:posOffset>189386</wp:posOffset>
            </wp:positionH>
            <wp:positionV relativeFrom="paragraph">
              <wp:posOffset>193447</wp:posOffset>
            </wp:positionV>
            <wp:extent cx="5857875" cy="2355012"/>
            <wp:effectExtent l="38100" t="0" r="28575" b="0"/>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4FD0005A" w14:textId="0E7CD6B3" w:rsidR="00E52753" w:rsidRPr="00E52753" w:rsidRDefault="00E52753" w:rsidP="00E52753">
      <w:pPr>
        <w:spacing w:after="0" w:line="276" w:lineRule="auto"/>
        <w:jc w:val="both"/>
        <w:rPr>
          <w:rFonts w:ascii="Arial Narrow" w:eastAsia="Calibri" w:hAnsi="Arial Narrow" w:cs="Times New Roman"/>
          <w:sz w:val="24"/>
          <w:szCs w:val="24"/>
        </w:rPr>
      </w:pPr>
    </w:p>
    <w:p w14:paraId="79AA57CE" w14:textId="577495CD" w:rsidR="00E52753" w:rsidRPr="00E52753" w:rsidRDefault="00E52753" w:rsidP="00E52753">
      <w:pPr>
        <w:spacing w:after="0" w:line="276" w:lineRule="auto"/>
        <w:jc w:val="both"/>
        <w:rPr>
          <w:rFonts w:ascii="Arial Narrow" w:eastAsia="Calibri" w:hAnsi="Arial Narrow" w:cs="Times New Roman"/>
          <w:sz w:val="24"/>
          <w:szCs w:val="24"/>
        </w:rPr>
      </w:pPr>
    </w:p>
    <w:p w14:paraId="16F7753F" w14:textId="469D17C1" w:rsidR="00E52753" w:rsidRPr="00E52753" w:rsidRDefault="00E52753" w:rsidP="00E52753">
      <w:pPr>
        <w:spacing w:after="0" w:line="276" w:lineRule="auto"/>
        <w:jc w:val="both"/>
        <w:rPr>
          <w:rFonts w:ascii="Arial Narrow" w:eastAsia="Calibri" w:hAnsi="Arial Narrow" w:cs="Times New Roman"/>
          <w:sz w:val="24"/>
          <w:szCs w:val="24"/>
        </w:rPr>
      </w:pPr>
    </w:p>
    <w:p w14:paraId="2E59ABA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11B279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9CACAB5"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03CF6F74"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7F3659E"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5F8E4C3E"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710FCB4D"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05F72E94"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FF2C57B" w14:textId="77777777" w:rsidR="00585324" w:rsidRDefault="00E52753" w:rsidP="00E52753">
      <w:pPr>
        <w:spacing w:after="0" w:line="276" w:lineRule="auto"/>
        <w:jc w:val="both"/>
        <w:rPr>
          <w:rFonts w:ascii="Arial Narrow" w:eastAsia="Calibri" w:hAnsi="Arial Narrow" w:cs="Times New Roman"/>
          <w:b/>
          <w:sz w:val="24"/>
          <w:szCs w:val="24"/>
        </w:rPr>
      </w:pPr>
      <w:r w:rsidRPr="00E52753">
        <w:rPr>
          <w:rFonts w:ascii="Arial Narrow" w:eastAsia="Calibri" w:hAnsi="Arial Narrow" w:cs="Times New Roman"/>
          <w:b/>
          <w:sz w:val="24"/>
          <w:szCs w:val="24"/>
        </w:rPr>
        <w:tab/>
      </w:r>
    </w:p>
    <w:p w14:paraId="168957DD" w14:textId="77777777" w:rsidR="00585324" w:rsidRDefault="00585324" w:rsidP="00E52753">
      <w:pPr>
        <w:spacing w:after="0" w:line="276" w:lineRule="auto"/>
        <w:jc w:val="both"/>
        <w:rPr>
          <w:rFonts w:ascii="Arial Narrow" w:eastAsia="Calibri" w:hAnsi="Arial Narrow" w:cs="Times New Roman"/>
          <w:b/>
          <w:sz w:val="24"/>
          <w:szCs w:val="24"/>
        </w:rPr>
      </w:pPr>
    </w:p>
    <w:p w14:paraId="2DFC7022" w14:textId="77777777" w:rsidR="00585324" w:rsidRDefault="00585324" w:rsidP="00E52753">
      <w:pPr>
        <w:spacing w:after="0" w:line="276" w:lineRule="auto"/>
        <w:jc w:val="both"/>
        <w:rPr>
          <w:rFonts w:ascii="Arial Narrow" w:eastAsia="Calibri" w:hAnsi="Arial Narrow" w:cs="Times New Roman"/>
          <w:b/>
          <w:sz w:val="24"/>
          <w:szCs w:val="24"/>
        </w:rPr>
      </w:pPr>
    </w:p>
    <w:p w14:paraId="76C2A2ED" w14:textId="040AD3E1" w:rsidR="00E52753" w:rsidRPr="00585324" w:rsidRDefault="00E52753" w:rsidP="00585324">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585324">
        <w:rPr>
          <w:rFonts w:ascii="Arial Narrow" w:eastAsia="Calibri" w:hAnsi="Arial Narrow" w:cs="Times New Roman"/>
          <w:b/>
          <w:sz w:val="24"/>
          <w:szCs w:val="24"/>
        </w:rPr>
        <w:t>SERVIDORES PÚBLICOS CAPACITADOS POR LAS COMISIONES DE ÉTICA:</w:t>
      </w:r>
    </w:p>
    <w:p w14:paraId="23F16306"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 xml:space="preserve">De conformidad a lo que establece la Ley de Ética Gubernamental, las Comisiones de Ética, tienen como una de sus funciones principales, capacitar y difundir los contenidos de la  Ley, entre los servidores públicos de su Institución.  Como parte del proceso de coordinación que el Tribunal de Ética Gubernamental ejerce sobre las Comisiones, éstas han reportado haber capacitado a </w:t>
      </w:r>
      <w:r w:rsidRPr="00E52753">
        <w:rPr>
          <w:rFonts w:ascii="Arial Narrow" w:eastAsia="Calibri" w:hAnsi="Arial Narrow" w:cs="Times New Roman"/>
          <w:b/>
          <w:sz w:val="24"/>
          <w:szCs w:val="24"/>
        </w:rPr>
        <w:t>8,314</w:t>
      </w:r>
      <w:r w:rsidRPr="00E52753">
        <w:rPr>
          <w:rFonts w:ascii="Arial Narrow" w:eastAsia="Calibri" w:hAnsi="Arial Narrow" w:cs="Times New Roman"/>
          <w:sz w:val="24"/>
          <w:szCs w:val="24"/>
        </w:rPr>
        <w:t xml:space="preserve"> servidores públicos, de acuerdo al detalle siguiente: Entre septiembre y diciembre 2020, un total de </w:t>
      </w:r>
      <w:r w:rsidRPr="00E52753">
        <w:rPr>
          <w:rFonts w:ascii="Arial Narrow" w:eastAsia="Calibri" w:hAnsi="Arial Narrow" w:cs="Times New Roman"/>
          <w:b/>
          <w:sz w:val="24"/>
          <w:szCs w:val="24"/>
        </w:rPr>
        <w:t>1,978</w:t>
      </w:r>
      <w:r w:rsidRPr="00E52753">
        <w:rPr>
          <w:rFonts w:ascii="Arial Narrow" w:eastAsia="Calibri" w:hAnsi="Arial Narrow" w:cs="Times New Roman"/>
          <w:sz w:val="24"/>
          <w:szCs w:val="24"/>
        </w:rPr>
        <w:t xml:space="preserve">; y entre enero y agosto 2021, un total de </w:t>
      </w:r>
      <w:r w:rsidRPr="00E52753">
        <w:rPr>
          <w:rFonts w:ascii="Arial Narrow" w:eastAsia="Calibri" w:hAnsi="Arial Narrow" w:cs="Times New Roman"/>
          <w:b/>
          <w:sz w:val="24"/>
          <w:szCs w:val="24"/>
        </w:rPr>
        <w:t>6,336</w:t>
      </w:r>
      <w:r w:rsidRPr="00E52753">
        <w:rPr>
          <w:rFonts w:ascii="Arial Narrow" w:eastAsia="Calibri" w:hAnsi="Arial Narrow" w:cs="Times New Roman"/>
          <w:sz w:val="24"/>
          <w:szCs w:val="24"/>
        </w:rPr>
        <w:t>.</w:t>
      </w:r>
    </w:p>
    <w:p w14:paraId="7E7099A5"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40C33F2F" w14:textId="77F443D4" w:rsidR="00E52753" w:rsidRPr="00585324" w:rsidRDefault="00E52753" w:rsidP="00585324">
      <w:pPr>
        <w:pStyle w:val="Prrafodelista"/>
        <w:numPr>
          <w:ilvl w:val="0"/>
          <w:numId w:val="37"/>
        </w:numPr>
        <w:spacing w:after="0" w:line="276" w:lineRule="auto"/>
        <w:ind w:left="1134" w:hanging="567"/>
        <w:jc w:val="both"/>
        <w:rPr>
          <w:rFonts w:ascii="Arial Narrow" w:eastAsia="Calibri" w:hAnsi="Arial Narrow" w:cs="Times New Roman"/>
          <w:b/>
          <w:sz w:val="24"/>
          <w:szCs w:val="24"/>
        </w:rPr>
      </w:pPr>
      <w:r w:rsidRPr="00585324">
        <w:rPr>
          <w:rFonts w:ascii="Arial Narrow" w:eastAsia="Calibri" w:hAnsi="Arial Narrow" w:cs="Times New Roman"/>
          <w:b/>
          <w:sz w:val="24"/>
          <w:szCs w:val="24"/>
        </w:rPr>
        <w:t>PROMOCIÓN Y DIFUSIÓN (MATERIALES ENTREGADOS):</w:t>
      </w:r>
    </w:p>
    <w:p w14:paraId="1D5BCBD0" w14:textId="77777777" w:rsidR="00E52753" w:rsidRPr="00E52753" w:rsidRDefault="00E52753" w:rsidP="00E52753">
      <w:pPr>
        <w:spacing w:after="0" w:line="276" w:lineRule="auto"/>
        <w:jc w:val="both"/>
        <w:rPr>
          <w:rFonts w:ascii="Arial Narrow" w:eastAsia="Calibri" w:hAnsi="Arial Narrow" w:cs="Times New Roman"/>
          <w:b/>
          <w:sz w:val="24"/>
          <w:szCs w:val="24"/>
        </w:rPr>
      </w:pPr>
    </w:p>
    <w:p w14:paraId="65A6A6F4" w14:textId="77777777" w:rsidR="00E52753" w:rsidRPr="00E52753" w:rsidRDefault="00E52753" w:rsidP="00E52753">
      <w:pPr>
        <w:spacing w:after="0" w:line="276" w:lineRule="auto"/>
        <w:jc w:val="both"/>
        <w:rPr>
          <w:rFonts w:ascii="Arial Narrow" w:eastAsia="Calibri" w:hAnsi="Arial Narrow" w:cs="Times New Roman"/>
          <w:sz w:val="24"/>
          <w:szCs w:val="24"/>
        </w:rPr>
      </w:pPr>
      <w:r w:rsidRPr="00E52753">
        <w:rPr>
          <w:rFonts w:ascii="Arial Narrow" w:eastAsia="Calibri" w:hAnsi="Arial Narrow" w:cs="Times New Roman"/>
          <w:sz w:val="24"/>
          <w:szCs w:val="24"/>
        </w:rPr>
        <w:t>Con el propósito de divulgar la Ley de Ética Gubernamental y la competencia del Tribunal de Ética Gubernamental, el Tribunal de Ética Gubernamental, realiza entrega de materiales, en eventos de capacitación, divulgación y a solicitud de la Comisiones de Ética, servidores públicos, entre otros.</w:t>
      </w:r>
    </w:p>
    <w:tbl>
      <w:tblPr>
        <w:tblStyle w:val="Tablaconcuadrcula4-nfasis5"/>
        <w:tblW w:w="0" w:type="auto"/>
        <w:tblLook w:val="04A0" w:firstRow="1" w:lastRow="0" w:firstColumn="1" w:lastColumn="0" w:noHBand="0" w:noVBand="1"/>
      </w:tblPr>
      <w:tblGrid>
        <w:gridCol w:w="819"/>
        <w:gridCol w:w="5318"/>
        <w:gridCol w:w="2691"/>
      </w:tblGrid>
      <w:tr w:rsidR="00E52753" w:rsidRPr="00E52753" w14:paraId="71F577C5" w14:textId="77777777" w:rsidTr="00E4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dxa"/>
          </w:tcPr>
          <w:p w14:paraId="455FC7EA" w14:textId="77777777" w:rsidR="00E52753" w:rsidRPr="00E52753" w:rsidRDefault="00E52753" w:rsidP="00E52753">
            <w:pPr>
              <w:spacing w:line="276" w:lineRule="auto"/>
              <w:jc w:val="both"/>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No.</w:t>
            </w:r>
          </w:p>
        </w:tc>
        <w:tc>
          <w:tcPr>
            <w:tcW w:w="5318" w:type="dxa"/>
          </w:tcPr>
          <w:p w14:paraId="06853DB8" w14:textId="77777777" w:rsidR="00E52753" w:rsidRPr="00E52753" w:rsidRDefault="00E52753" w:rsidP="00E527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TIPO DE MATERIAL</w:t>
            </w:r>
          </w:p>
        </w:tc>
        <w:tc>
          <w:tcPr>
            <w:tcW w:w="2691" w:type="dxa"/>
          </w:tcPr>
          <w:p w14:paraId="409D69ED" w14:textId="77777777" w:rsidR="00E52753" w:rsidRPr="00E52753" w:rsidRDefault="00E52753" w:rsidP="00E527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eastAsia="Calibri" w:hAnsi="Arial Narrow" w:cs="Times New Roman"/>
                <w:color w:val="auto"/>
                <w:sz w:val="24"/>
                <w:szCs w:val="24"/>
                <w:lang w:val="es-SV"/>
              </w:rPr>
            </w:pPr>
            <w:r w:rsidRPr="00E52753">
              <w:rPr>
                <w:rFonts w:ascii="Arial Narrow" w:eastAsia="Calibri" w:hAnsi="Arial Narrow" w:cs="Times New Roman"/>
                <w:color w:val="auto"/>
                <w:sz w:val="24"/>
                <w:szCs w:val="24"/>
                <w:lang w:val="es-SV"/>
              </w:rPr>
              <w:t>CANTIDAD</w:t>
            </w:r>
          </w:p>
        </w:tc>
      </w:tr>
      <w:tr w:rsidR="00E52753" w:rsidRPr="00E52753" w14:paraId="5A1EB46A" w14:textId="77777777" w:rsidTr="00E4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dxa"/>
          </w:tcPr>
          <w:p w14:paraId="7100B620" w14:textId="77777777" w:rsidR="00E52753" w:rsidRPr="00E52753" w:rsidRDefault="00E52753" w:rsidP="00E52753">
            <w:pPr>
              <w:spacing w:line="276" w:lineRule="auto"/>
              <w:jc w:val="both"/>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lastRenderedPageBreak/>
              <w:t>1.</w:t>
            </w:r>
          </w:p>
        </w:tc>
        <w:tc>
          <w:tcPr>
            <w:tcW w:w="5318" w:type="dxa"/>
          </w:tcPr>
          <w:p w14:paraId="4357E9AD" w14:textId="77777777" w:rsidR="00E52753" w:rsidRPr="00E52753" w:rsidRDefault="00E52753" w:rsidP="00E527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 xml:space="preserve">Ejemplares de la Ley de Ética Gubernamental </w:t>
            </w:r>
          </w:p>
        </w:tc>
        <w:tc>
          <w:tcPr>
            <w:tcW w:w="2691" w:type="dxa"/>
          </w:tcPr>
          <w:p w14:paraId="1EAC7C06" w14:textId="77777777" w:rsidR="00E52753" w:rsidRPr="00E52753" w:rsidRDefault="00E52753" w:rsidP="00E527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lang w:val="es-SV"/>
              </w:rPr>
            </w:pPr>
            <w:r w:rsidRPr="00E52753">
              <w:rPr>
                <w:rFonts w:ascii="Arial Narrow" w:eastAsia="Calibri" w:hAnsi="Arial Narrow" w:cs="Times New Roman"/>
                <w:b/>
                <w:sz w:val="24"/>
                <w:szCs w:val="24"/>
                <w:lang w:val="es-SV"/>
              </w:rPr>
              <w:t>7,882</w:t>
            </w:r>
          </w:p>
        </w:tc>
      </w:tr>
      <w:tr w:rsidR="00E52753" w:rsidRPr="00E52753" w14:paraId="6AC5E09E" w14:textId="77777777" w:rsidTr="00E40192">
        <w:tc>
          <w:tcPr>
            <w:cnfStyle w:val="001000000000" w:firstRow="0" w:lastRow="0" w:firstColumn="1" w:lastColumn="0" w:oddVBand="0" w:evenVBand="0" w:oddHBand="0" w:evenHBand="0" w:firstRowFirstColumn="0" w:firstRowLastColumn="0" w:lastRowFirstColumn="0" w:lastRowLastColumn="0"/>
            <w:tcW w:w="819" w:type="dxa"/>
          </w:tcPr>
          <w:p w14:paraId="66FC3639" w14:textId="77777777" w:rsidR="00E52753" w:rsidRPr="00E52753" w:rsidRDefault="00E52753" w:rsidP="00E52753">
            <w:pPr>
              <w:spacing w:line="276" w:lineRule="auto"/>
              <w:jc w:val="both"/>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2.</w:t>
            </w:r>
          </w:p>
        </w:tc>
        <w:tc>
          <w:tcPr>
            <w:tcW w:w="5318" w:type="dxa"/>
          </w:tcPr>
          <w:p w14:paraId="74B9223D" w14:textId="77777777" w:rsidR="00E52753" w:rsidRPr="00E52753" w:rsidRDefault="00E52753" w:rsidP="00E527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 xml:space="preserve">Afiches </w:t>
            </w:r>
          </w:p>
        </w:tc>
        <w:tc>
          <w:tcPr>
            <w:tcW w:w="2691" w:type="dxa"/>
          </w:tcPr>
          <w:p w14:paraId="7D636FD3" w14:textId="77777777" w:rsidR="00E52753" w:rsidRPr="00E52753" w:rsidRDefault="00E52753" w:rsidP="00E527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Times New Roman"/>
                <w:b/>
                <w:sz w:val="24"/>
                <w:szCs w:val="24"/>
                <w:lang w:val="es-SV"/>
              </w:rPr>
            </w:pPr>
            <w:r w:rsidRPr="00E52753">
              <w:rPr>
                <w:rFonts w:ascii="Arial Narrow" w:eastAsia="Calibri" w:hAnsi="Arial Narrow" w:cs="Times New Roman"/>
                <w:b/>
                <w:sz w:val="24"/>
                <w:szCs w:val="24"/>
                <w:lang w:val="es-SV"/>
              </w:rPr>
              <w:t>1,670</w:t>
            </w:r>
          </w:p>
        </w:tc>
      </w:tr>
      <w:tr w:rsidR="00E52753" w:rsidRPr="00E52753" w14:paraId="1E2F1AB8" w14:textId="77777777" w:rsidTr="00E40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dxa"/>
          </w:tcPr>
          <w:p w14:paraId="44470E0D" w14:textId="77777777" w:rsidR="00E52753" w:rsidRPr="00E52753" w:rsidRDefault="00E52753" w:rsidP="00E52753">
            <w:pPr>
              <w:spacing w:line="276" w:lineRule="auto"/>
              <w:jc w:val="both"/>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3.</w:t>
            </w:r>
          </w:p>
        </w:tc>
        <w:tc>
          <w:tcPr>
            <w:tcW w:w="5318" w:type="dxa"/>
          </w:tcPr>
          <w:p w14:paraId="74F2DDEA" w14:textId="77777777" w:rsidR="00E52753" w:rsidRPr="00E52753" w:rsidRDefault="00E52753" w:rsidP="00E527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sz w:val="24"/>
                <w:szCs w:val="24"/>
                <w:lang w:val="es-SV"/>
              </w:rPr>
            </w:pPr>
            <w:r w:rsidRPr="00E52753">
              <w:rPr>
                <w:rFonts w:ascii="Arial Narrow" w:eastAsia="Calibri" w:hAnsi="Arial Narrow" w:cs="Times New Roman"/>
                <w:sz w:val="24"/>
                <w:szCs w:val="24"/>
                <w:lang w:val="es-SV"/>
              </w:rPr>
              <w:t xml:space="preserve">Trípticos </w:t>
            </w:r>
          </w:p>
        </w:tc>
        <w:tc>
          <w:tcPr>
            <w:tcW w:w="2691" w:type="dxa"/>
          </w:tcPr>
          <w:p w14:paraId="24384801" w14:textId="77777777" w:rsidR="00E52753" w:rsidRPr="00E52753" w:rsidRDefault="00E52753" w:rsidP="00E527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Times New Roman"/>
                <w:b/>
                <w:sz w:val="24"/>
                <w:szCs w:val="24"/>
                <w:lang w:val="es-SV"/>
              </w:rPr>
            </w:pPr>
            <w:r w:rsidRPr="00E52753">
              <w:rPr>
                <w:rFonts w:ascii="Arial Narrow" w:eastAsia="Calibri" w:hAnsi="Arial Narrow" w:cs="Times New Roman"/>
                <w:b/>
                <w:sz w:val="24"/>
                <w:szCs w:val="24"/>
                <w:lang w:val="es-SV"/>
              </w:rPr>
              <w:t>9,350</w:t>
            </w:r>
          </w:p>
        </w:tc>
      </w:tr>
    </w:tbl>
    <w:p w14:paraId="1020BBD8" w14:textId="77777777" w:rsidR="00E52753" w:rsidRPr="00E52753" w:rsidRDefault="00E52753" w:rsidP="00E52753">
      <w:pPr>
        <w:spacing w:after="0" w:line="276" w:lineRule="auto"/>
        <w:jc w:val="both"/>
        <w:rPr>
          <w:rFonts w:ascii="Arial Narrow" w:eastAsia="Calibri" w:hAnsi="Arial Narrow" w:cs="Times New Roman"/>
          <w:sz w:val="24"/>
          <w:szCs w:val="24"/>
        </w:rPr>
      </w:pPr>
    </w:p>
    <w:p w14:paraId="52D30D62" w14:textId="77777777" w:rsidR="00E52753" w:rsidRPr="00E52753" w:rsidRDefault="00E52753" w:rsidP="00E52753">
      <w:pPr>
        <w:spacing w:after="0" w:line="276" w:lineRule="auto"/>
        <w:jc w:val="both"/>
        <w:rPr>
          <w:rFonts w:ascii="Arial Narrow" w:eastAsia="Calibri" w:hAnsi="Arial Narrow" w:cs="Times New Roman"/>
          <w:sz w:val="24"/>
          <w:szCs w:val="24"/>
          <w:lang w:val="es-ES"/>
        </w:rPr>
      </w:pPr>
    </w:p>
    <w:p w14:paraId="57A9F96B" w14:textId="77777777" w:rsidR="00047068" w:rsidRPr="00F133FC" w:rsidRDefault="00047068" w:rsidP="00E52753">
      <w:pPr>
        <w:spacing w:after="0" w:line="276" w:lineRule="auto"/>
        <w:jc w:val="both"/>
        <w:rPr>
          <w:rFonts w:ascii="Arial Narrow" w:eastAsia="Calibri" w:hAnsi="Arial Narrow" w:cs="Times New Roman"/>
          <w:sz w:val="24"/>
          <w:szCs w:val="24"/>
          <w:lang w:val="es-ES"/>
        </w:rPr>
      </w:pPr>
    </w:p>
    <w:p w14:paraId="4679F237" w14:textId="2F5076D9" w:rsidR="00C453E6" w:rsidRDefault="00047068" w:rsidP="00E52753">
      <w:pPr>
        <w:spacing w:after="0" w:line="276" w:lineRule="auto"/>
        <w:jc w:val="both"/>
        <w:rPr>
          <w:rFonts w:ascii="Arial Narrow" w:eastAsia="Calibri" w:hAnsi="Arial Narrow" w:cs="Times New Roman"/>
          <w:b/>
          <w:sz w:val="24"/>
          <w:szCs w:val="24"/>
          <w:lang w:val="es-ES"/>
        </w:rPr>
      </w:pPr>
      <w:r w:rsidRPr="00F133FC">
        <w:rPr>
          <w:rFonts w:ascii="Arial Narrow" w:eastAsia="Calibri" w:hAnsi="Arial Narrow" w:cs="Times New Roman"/>
          <w:b/>
          <w:sz w:val="24"/>
          <w:szCs w:val="24"/>
          <w:lang w:val="es-ES"/>
        </w:rPr>
        <w:tab/>
      </w:r>
    </w:p>
    <w:p w14:paraId="1634B91A"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7FADD6D5"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4B17B904"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6821B03B"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6F72C935"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219DE72C"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41BA52A2"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2400EDEA"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52B3F469"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5CB44825"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0B4091C8" w14:textId="77777777" w:rsidR="008F3940" w:rsidRDefault="008F3940" w:rsidP="00E52753">
      <w:pPr>
        <w:spacing w:after="0" w:line="276" w:lineRule="auto"/>
        <w:jc w:val="both"/>
        <w:rPr>
          <w:rFonts w:ascii="Arial Narrow" w:eastAsia="Calibri" w:hAnsi="Arial Narrow" w:cs="Times New Roman"/>
          <w:b/>
          <w:sz w:val="24"/>
          <w:szCs w:val="24"/>
          <w:lang w:val="es-ES"/>
        </w:rPr>
      </w:pPr>
    </w:p>
    <w:p w14:paraId="47254D12" w14:textId="77777777" w:rsidR="008F3940" w:rsidRDefault="008F3940" w:rsidP="00E52753">
      <w:pPr>
        <w:spacing w:after="0" w:line="276" w:lineRule="auto"/>
        <w:jc w:val="both"/>
        <w:rPr>
          <w:lang w:val="es-ES"/>
        </w:rPr>
      </w:pPr>
    </w:p>
    <w:p w14:paraId="7D0A73D7" w14:textId="77777777" w:rsidR="008F3940" w:rsidRDefault="008F3940" w:rsidP="00E52753">
      <w:pPr>
        <w:spacing w:after="0" w:line="276" w:lineRule="auto"/>
        <w:jc w:val="both"/>
        <w:rPr>
          <w:lang w:val="es-ES"/>
        </w:rPr>
      </w:pPr>
    </w:p>
    <w:p w14:paraId="150B0A2D" w14:textId="77777777" w:rsidR="008F3940" w:rsidRDefault="008F3940" w:rsidP="00E52753">
      <w:pPr>
        <w:spacing w:after="0" w:line="276" w:lineRule="auto"/>
        <w:jc w:val="both"/>
        <w:rPr>
          <w:lang w:val="es-ES"/>
        </w:rPr>
      </w:pPr>
    </w:p>
    <w:p w14:paraId="6392189E" w14:textId="77777777" w:rsidR="008F3940" w:rsidRDefault="008F3940" w:rsidP="00E52753">
      <w:pPr>
        <w:spacing w:after="0" w:line="276" w:lineRule="auto"/>
        <w:jc w:val="both"/>
        <w:rPr>
          <w:lang w:val="es-ES"/>
        </w:rPr>
      </w:pPr>
    </w:p>
    <w:p w14:paraId="76C74F0B" w14:textId="77777777" w:rsidR="008F3940" w:rsidRDefault="008F3940" w:rsidP="00E52753">
      <w:pPr>
        <w:spacing w:after="0" w:line="276" w:lineRule="auto"/>
        <w:jc w:val="both"/>
        <w:rPr>
          <w:lang w:val="es-ES"/>
        </w:rPr>
      </w:pPr>
    </w:p>
    <w:p w14:paraId="57305D8B" w14:textId="77777777" w:rsidR="008F3940" w:rsidRDefault="008F3940" w:rsidP="00E52753">
      <w:pPr>
        <w:spacing w:after="0" w:line="276" w:lineRule="auto"/>
        <w:jc w:val="both"/>
        <w:rPr>
          <w:lang w:val="es-ES"/>
        </w:rPr>
      </w:pPr>
    </w:p>
    <w:p w14:paraId="758183C5" w14:textId="77777777" w:rsidR="008F3940" w:rsidRDefault="008F3940" w:rsidP="00E52753">
      <w:pPr>
        <w:spacing w:after="0" w:line="276" w:lineRule="auto"/>
        <w:jc w:val="both"/>
        <w:rPr>
          <w:lang w:val="es-ES"/>
        </w:rPr>
      </w:pPr>
    </w:p>
    <w:p w14:paraId="04A91A73" w14:textId="77777777" w:rsidR="008F3940" w:rsidRDefault="008F3940" w:rsidP="00E52753">
      <w:pPr>
        <w:spacing w:after="0" w:line="276" w:lineRule="auto"/>
        <w:jc w:val="both"/>
        <w:rPr>
          <w:lang w:val="es-ES"/>
        </w:rPr>
      </w:pPr>
    </w:p>
    <w:p w14:paraId="6668673F" w14:textId="77777777" w:rsidR="008F3940" w:rsidRDefault="008F3940" w:rsidP="00E52753">
      <w:pPr>
        <w:spacing w:after="0" w:line="276" w:lineRule="auto"/>
        <w:jc w:val="both"/>
        <w:rPr>
          <w:lang w:val="es-ES"/>
        </w:rPr>
      </w:pPr>
    </w:p>
    <w:p w14:paraId="4E4DC1F0" w14:textId="77777777" w:rsidR="008F3940" w:rsidRDefault="008F3940" w:rsidP="00E52753">
      <w:pPr>
        <w:spacing w:after="0" w:line="276" w:lineRule="auto"/>
        <w:jc w:val="both"/>
        <w:rPr>
          <w:lang w:val="es-ES"/>
        </w:rPr>
      </w:pPr>
    </w:p>
    <w:p w14:paraId="1815FD2A" w14:textId="77777777" w:rsidR="008F3940" w:rsidRDefault="008F3940" w:rsidP="00E52753">
      <w:pPr>
        <w:spacing w:after="0" w:line="276" w:lineRule="auto"/>
        <w:jc w:val="both"/>
        <w:rPr>
          <w:lang w:val="es-ES"/>
        </w:rPr>
      </w:pPr>
    </w:p>
    <w:p w14:paraId="1E9DFA18" w14:textId="2BF26020" w:rsidR="008F3940" w:rsidRDefault="008F3940" w:rsidP="00E52753">
      <w:pPr>
        <w:spacing w:after="0" w:line="276" w:lineRule="auto"/>
        <w:jc w:val="both"/>
        <w:rPr>
          <w:lang w:val="es-ES"/>
        </w:rPr>
      </w:pPr>
    </w:p>
    <w:p w14:paraId="0C5E7762" w14:textId="1F169038" w:rsidR="00E6518F" w:rsidRDefault="00E6518F" w:rsidP="00E52753">
      <w:pPr>
        <w:spacing w:after="0" w:line="276" w:lineRule="auto"/>
        <w:jc w:val="both"/>
        <w:rPr>
          <w:lang w:val="es-ES"/>
        </w:rPr>
      </w:pPr>
    </w:p>
    <w:p w14:paraId="3FA76EDD" w14:textId="1554E8CF" w:rsidR="00E6518F" w:rsidRDefault="00E6518F" w:rsidP="00E52753">
      <w:pPr>
        <w:spacing w:after="0" w:line="276" w:lineRule="auto"/>
        <w:jc w:val="both"/>
        <w:rPr>
          <w:lang w:val="es-ES"/>
        </w:rPr>
      </w:pPr>
    </w:p>
    <w:p w14:paraId="7573FC7A" w14:textId="7DA9C5C2" w:rsidR="00E6518F" w:rsidRDefault="00E6518F" w:rsidP="00E52753">
      <w:pPr>
        <w:spacing w:after="0" w:line="276" w:lineRule="auto"/>
        <w:jc w:val="both"/>
        <w:rPr>
          <w:lang w:val="es-ES"/>
        </w:rPr>
      </w:pPr>
    </w:p>
    <w:p w14:paraId="7514A3FA" w14:textId="77777777" w:rsidR="00E6518F" w:rsidRDefault="00E6518F" w:rsidP="00E52753">
      <w:pPr>
        <w:spacing w:after="0" w:line="276" w:lineRule="auto"/>
        <w:jc w:val="both"/>
        <w:rPr>
          <w:lang w:val="es-ES"/>
        </w:rPr>
      </w:pPr>
    </w:p>
    <w:p w14:paraId="2D902949" w14:textId="77777777" w:rsidR="008F3940" w:rsidRDefault="008F3940" w:rsidP="00E52753">
      <w:pPr>
        <w:spacing w:after="0" w:line="276" w:lineRule="auto"/>
        <w:jc w:val="both"/>
        <w:rPr>
          <w:lang w:val="es-ES"/>
        </w:rPr>
      </w:pPr>
    </w:p>
    <w:p w14:paraId="0E8CA2B3" w14:textId="77777777" w:rsidR="008F3940" w:rsidRDefault="008F3940" w:rsidP="00E52753">
      <w:pPr>
        <w:spacing w:after="0" w:line="276" w:lineRule="auto"/>
        <w:jc w:val="both"/>
        <w:rPr>
          <w:lang w:val="es-ES"/>
        </w:rPr>
      </w:pPr>
    </w:p>
    <w:p w14:paraId="444A63F3" w14:textId="77777777" w:rsidR="008F3940" w:rsidRDefault="008F3940" w:rsidP="00E52753">
      <w:pPr>
        <w:spacing w:after="0" w:line="276" w:lineRule="auto"/>
        <w:jc w:val="both"/>
        <w:rPr>
          <w:lang w:val="es-ES"/>
        </w:rPr>
      </w:pPr>
    </w:p>
    <w:p w14:paraId="74E94095" w14:textId="77777777" w:rsidR="008F3940" w:rsidRDefault="008F3940" w:rsidP="00E52753">
      <w:pPr>
        <w:spacing w:after="0" w:line="276" w:lineRule="auto"/>
        <w:jc w:val="both"/>
        <w:rPr>
          <w:lang w:val="es-ES"/>
        </w:rPr>
      </w:pPr>
    </w:p>
    <w:p w14:paraId="335F9621" w14:textId="77777777" w:rsidR="008F3940" w:rsidRDefault="008F3940" w:rsidP="00E52753">
      <w:pPr>
        <w:spacing w:after="0" w:line="276" w:lineRule="auto"/>
        <w:jc w:val="both"/>
        <w:rPr>
          <w:lang w:val="es-ES"/>
        </w:rPr>
      </w:pPr>
    </w:p>
    <w:p w14:paraId="750F4F85" w14:textId="77777777" w:rsidR="008F3940" w:rsidRDefault="008F3940" w:rsidP="00E52753">
      <w:pPr>
        <w:spacing w:after="0" w:line="276" w:lineRule="auto"/>
        <w:jc w:val="both"/>
        <w:rPr>
          <w:lang w:val="es-ES"/>
        </w:rPr>
      </w:pPr>
    </w:p>
    <w:p w14:paraId="676A91DB" w14:textId="77777777" w:rsidR="008F3940" w:rsidRPr="00F133FC" w:rsidRDefault="008F3940" w:rsidP="00E52753">
      <w:pPr>
        <w:spacing w:after="0" w:line="276" w:lineRule="auto"/>
        <w:jc w:val="both"/>
        <w:rPr>
          <w:lang w:val="es-ES"/>
        </w:rPr>
      </w:pPr>
    </w:p>
    <w:p w14:paraId="19C9D184" w14:textId="73C1B5B2" w:rsidR="00047068" w:rsidRPr="00F133FC" w:rsidRDefault="00047068" w:rsidP="00E52753">
      <w:pPr>
        <w:spacing w:after="0" w:line="276" w:lineRule="auto"/>
        <w:jc w:val="both"/>
        <w:rPr>
          <w:rFonts w:ascii="Arial Narrow" w:hAnsi="Arial Narrow" w:cs="Times New Roman"/>
          <w:sz w:val="24"/>
          <w:szCs w:val="24"/>
        </w:rPr>
      </w:pPr>
    </w:p>
    <w:p w14:paraId="0135219B" w14:textId="05732F77" w:rsidR="00A35821" w:rsidRPr="00F133FC" w:rsidRDefault="001C454E" w:rsidP="0098563B">
      <w:pPr>
        <w:pStyle w:val="Prrafodelista"/>
        <w:numPr>
          <w:ilvl w:val="0"/>
          <w:numId w:val="2"/>
        </w:numPr>
        <w:spacing w:line="276" w:lineRule="auto"/>
        <w:rPr>
          <w:rFonts w:ascii="Arial Narrow" w:hAnsi="Arial Narrow"/>
          <w:b/>
          <w:sz w:val="26"/>
          <w:szCs w:val="26"/>
          <w:u w:val="single"/>
        </w:rPr>
      </w:pPr>
      <w:r w:rsidRPr="00F133FC">
        <w:rPr>
          <w:rFonts w:ascii="Arial Narrow" w:hAnsi="Arial Narrow"/>
          <w:b/>
          <w:sz w:val="26"/>
          <w:szCs w:val="26"/>
          <w:u w:val="single"/>
        </w:rPr>
        <w:lastRenderedPageBreak/>
        <w:t>INFORMACIÓN DEL ÁMBITO PUNITIVO</w:t>
      </w:r>
    </w:p>
    <w:p w14:paraId="6FFA4722" w14:textId="77777777" w:rsidR="00352096" w:rsidRPr="00F133FC" w:rsidRDefault="00352096" w:rsidP="002061D8">
      <w:pPr>
        <w:spacing w:line="276" w:lineRule="auto"/>
        <w:jc w:val="both"/>
        <w:rPr>
          <w:rFonts w:ascii="Arial Narrow" w:hAnsi="Arial Narrow"/>
          <w:sz w:val="24"/>
          <w:szCs w:val="24"/>
          <w:u w:val="single"/>
          <w:lang w:val="es-ES"/>
        </w:rPr>
      </w:pPr>
    </w:p>
    <w:p w14:paraId="75D1637F" w14:textId="6F87C9DA" w:rsidR="002061D8" w:rsidRPr="00F133FC" w:rsidRDefault="00352096" w:rsidP="00F201B3">
      <w:pPr>
        <w:spacing w:line="276" w:lineRule="auto"/>
        <w:jc w:val="center"/>
        <w:rPr>
          <w:rFonts w:ascii="Arial Narrow" w:hAnsi="Arial Narrow"/>
          <w:b/>
          <w:sz w:val="24"/>
          <w:szCs w:val="24"/>
          <w:u w:val="single"/>
          <w:lang w:val="es-ES"/>
        </w:rPr>
      </w:pPr>
      <w:r w:rsidRPr="00F133FC">
        <w:rPr>
          <w:rFonts w:ascii="Arial Narrow" w:hAnsi="Arial Narrow"/>
          <w:b/>
          <w:sz w:val="24"/>
          <w:szCs w:val="24"/>
          <w:u w:val="single"/>
          <w:lang w:val="es-ES"/>
        </w:rPr>
        <w:t xml:space="preserve">EL </w:t>
      </w:r>
      <w:r w:rsidR="002061D8" w:rsidRPr="00F133FC">
        <w:rPr>
          <w:rFonts w:ascii="Arial Narrow" w:hAnsi="Arial Narrow"/>
          <w:b/>
          <w:sz w:val="24"/>
          <w:szCs w:val="24"/>
          <w:u w:val="single"/>
          <w:lang w:val="es-ES"/>
        </w:rPr>
        <w:t>PROCEDIMIENTO ADMINISTRATIVO SANCIONADOR:</w:t>
      </w:r>
    </w:p>
    <w:p w14:paraId="5F970D49" w14:textId="366D07EE" w:rsidR="009627D8" w:rsidRPr="009627D8" w:rsidRDefault="009627D8" w:rsidP="009627D8">
      <w:pPr>
        <w:spacing w:after="0" w:line="276" w:lineRule="auto"/>
        <w:jc w:val="both"/>
        <w:rPr>
          <w:rFonts w:ascii="Arial Narrow" w:hAnsi="Arial Narrow" w:cs="Leelawadee"/>
          <w:sz w:val="24"/>
          <w:szCs w:val="24"/>
          <w:lang w:val="es-ES"/>
        </w:rPr>
      </w:pPr>
      <w:r w:rsidRPr="009627D8">
        <w:rPr>
          <w:rFonts w:ascii="Arial Narrow" w:hAnsi="Arial Narrow" w:cs="Leelawadee"/>
          <w:sz w:val="24"/>
          <w:szCs w:val="24"/>
          <w:lang w:val="es-ES"/>
        </w:rPr>
        <w:t xml:space="preserve">De conformidad con el art. 20 letra a) de la LEG compete al Pleno del Tribunal tramitar el procedimiento administrativo sancionador iniciado por denuncia, aviso o de oficio, e imponer las sanciones a las personas sujetas a su aplicación (servidores públicos, personas que sin tener tal calidad administran fondos públicos y </w:t>
      </w:r>
      <w:r w:rsidR="00ED07F8">
        <w:rPr>
          <w:rFonts w:ascii="Arial Narrow" w:hAnsi="Arial Narrow" w:cs="Leelawadee"/>
          <w:sz w:val="24"/>
          <w:szCs w:val="24"/>
          <w:lang w:val="es-ES"/>
        </w:rPr>
        <w:t xml:space="preserve">ex </w:t>
      </w:r>
      <w:r w:rsidRPr="009627D8">
        <w:rPr>
          <w:rFonts w:ascii="Arial Narrow" w:hAnsi="Arial Narrow" w:cs="Leelawadee"/>
          <w:sz w:val="24"/>
          <w:szCs w:val="24"/>
          <w:lang w:val="es-ES"/>
        </w:rPr>
        <w:t xml:space="preserve">servidores estatales) que infrinjan los deberes y prohibiciones éticas regulados en los artículos 5, 6 y 7 de la referida ley. </w:t>
      </w:r>
    </w:p>
    <w:p w14:paraId="40E588C1" w14:textId="77777777" w:rsidR="009627D8" w:rsidRPr="009627D8" w:rsidRDefault="009627D8" w:rsidP="009627D8">
      <w:pPr>
        <w:spacing w:after="0" w:line="276" w:lineRule="auto"/>
        <w:jc w:val="both"/>
        <w:rPr>
          <w:rFonts w:ascii="Arial Narrow" w:hAnsi="Arial Narrow" w:cs="Leelawadee"/>
          <w:sz w:val="24"/>
          <w:szCs w:val="24"/>
          <w:lang w:val="es-ES"/>
        </w:rPr>
      </w:pPr>
    </w:p>
    <w:p w14:paraId="097C1A65" w14:textId="0FD5F946" w:rsidR="002061D8" w:rsidRDefault="009627D8" w:rsidP="009627D8">
      <w:pPr>
        <w:spacing w:after="0" w:line="276" w:lineRule="auto"/>
        <w:jc w:val="both"/>
        <w:rPr>
          <w:rFonts w:ascii="Arial Narrow" w:hAnsi="Arial Narrow" w:cs="Leelawadee"/>
          <w:sz w:val="24"/>
          <w:szCs w:val="24"/>
          <w:lang w:val="es-ES"/>
        </w:rPr>
      </w:pPr>
      <w:r w:rsidRPr="009627D8">
        <w:rPr>
          <w:rFonts w:ascii="Arial Narrow" w:hAnsi="Arial Narrow" w:cs="Leelawadee"/>
          <w:sz w:val="24"/>
          <w:szCs w:val="24"/>
          <w:lang w:val="es-ES"/>
        </w:rPr>
        <w:t>En el diligenciamiento del procedimiento administrativo sancionador el Tribunal analiza el aviso o denuncia y, si resulta procedente, ordena la Investigación Preliminar del caso a fin de recolectar elementos que permitan determinar si debe decretarse o no la apertura del procedimiento. En el primer supuesto, se concede al investigado el plazo de cinco días para que ejerza su derecho de defensa; luego se abre a pruebas el procedimiento por un plazo que puede oscilar entre ocho y veinte días para que se presenten o recopilen todos los elementos de prueba correspondientes. Una vez se recopila toda la prueba se concede al investigado el plazo de diez a quince días para que se pronuncie sobre la prueba recabada y, finalmente, se emite la resolución final en la que se decide sancionar o absolver a la persona investigada.</w:t>
      </w:r>
    </w:p>
    <w:p w14:paraId="1EC8B4AB" w14:textId="77777777" w:rsidR="00ED07F8" w:rsidRPr="00F133FC" w:rsidRDefault="00ED07F8" w:rsidP="009627D8">
      <w:pPr>
        <w:spacing w:after="0" w:line="276" w:lineRule="auto"/>
        <w:jc w:val="both"/>
        <w:rPr>
          <w:rFonts w:ascii="Arial Narrow" w:hAnsi="Arial Narrow" w:cs="Leelawadee"/>
          <w:sz w:val="24"/>
          <w:szCs w:val="24"/>
          <w:lang w:val="es-ES"/>
        </w:rPr>
      </w:pPr>
    </w:p>
    <w:p w14:paraId="790D55F3" w14:textId="75F4DC8C" w:rsidR="002061D8" w:rsidRPr="00F133FC" w:rsidRDefault="002061D8" w:rsidP="00586880">
      <w:pPr>
        <w:tabs>
          <w:tab w:val="left" w:pos="4335"/>
        </w:tabs>
        <w:spacing w:after="0" w:line="276" w:lineRule="auto"/>
        <w:ind w:left="792"/>
        <w:contextualSpacing/>
        <w:jc w:val="both"/>
        <w:rPr>
          <w:rFonts w:ascii="Arial Narrow" w:hAnsi="Arial Narrow" w:cs="Arial"/>
          <w:b/>
          <w:sz w:val="24"/>
          <w:szCs w:val="24"/>
          <w:lang w:val="es-ES"/>
        </w:rPr>
      </w:pPr>
      <w:r w:rsidRPr="00F133FC">
        <w:rPr>
          <w:rFonts w:ascii="Arial Narrow" w:hAnsi="Arial Narrow" w:cs="Arial"/>
          <w:b/>
          <w:sz w:val="24"/>
          <w:szCs w:val="24"/>
          <w:lang w:val="es-ES"/>
        </w:rPr>
        <w:t>A) RECEPCIÓN DE DENUNCIAS</w:t>
      </w:r>
      <w:r w:rsidR="00586880" w:rsidRPr="00F133FC">
        <w:rPr>
          <w:rFonts w:ascii="Arial Narrow" w:hAnsi="Arial Narrow" w:cs="Arial"/>
          <w:b/>
          <w:sz w:val="24"/>
          <w:szCs w:val="24"/>
          <w:lang w:val="es-ES"/>
        </w:rPr>
        <w:tab/>
      </w:r>
    </w:p>
    <w:p w14:paraId="48DC8EE0" w14:textId="77777777" w:rsidR="00E473DB" w:rsidRDefault="00E473DB" w:rsidP="007A7EB4">
      <w:pPr>
        <w:spacing w:after="0" w:line="276" w:lineRule="auto"/>
        <w:jc w:val="both"/>
        <w:rPr>
          <w:rFonts w:ascii="Arial Narrow" w:hAnsi="Arial Narrow" w:cs="Leelawadee"/>
          <w:sz w:val="24"/>
          <w:szCs w:val="24"/>
          <w:lang w:val="es-ES"/>
        </w:rPr>
      </w:pPr>
    </w:p>
    <w:p w14:paraId="0453F007" w14:textId="077905B4"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El Tribunal cuenta con Área de Recepción de Denuncias tanto en la sede central ubicada en San Salvador, como en la Oficina Regional localizada en la ciudad de San Miguel. Es la encargada de brindar orientaciones a los usuarios acerca de la forma de inicio y trámite del procedimiento administrativo sancionador y de recibir denuncias, avisos, escritos y todo tipo de documentos y anexos presentados en el trámite de tales procedimientos.</w:t>
      </w:r>
    </w:p>
    <w:p w14:paraId="232BFE08" w14:textId="77777777" w:rsidR="007A7EB4" w:rsidRPr="007A7EB4" w:rsidRDefault="007A7EB4" w:rsidP="007A7EB4">
      <w:pPr>
        <w:spacing w:after="0" w:line="276" w:lineRule="auto"/>
        <w:jc w:val="both"/>
        <w:rPr>
          <w:rFonts w:ascii="Arial Narrow" w:hAnsi="Arial Narrow" w:cs="Leelawadee"/>
          <w:sz w:val="24"/>
          <w:szCs w:val="24"/>
          <w:lang w:val="es-ES"/>
        </w:rPr>
      </w:pPr>
    </w:p>
    <w:p w14:paraId="69BD494D"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Resulta importante destacar que, con el propósito de potenciar el uso de herramientas tecnológicas y acercar los servicios a la población, el Tribunal no solo recibe denuncias o avisos de forma presencial sino que también ha habilitado diversos canales de recepción como son: i) Para presentación de denuncias correo postal, fax y correo electrónico; y ii) para la interposición de avisos además de los medios indicados redes sociales (Facebook y Twitter), vía telefónica, página web y la APP #AvisosTEG. </w:t>
      </w:r>
    </w:p>
    <w:p w14:paraId="1DB20B5B" w14:textId="77777777" w:rsidR="007A7EB4" w:rsidRPr="007A7EB4" w:rsidRDefault="007A7EB4" w:rsidP="007A7EB4">
      <w:pPr>
        <w:spacing w:after="0" w:line="276" w:lineRule="auto"/>
        <w:ind w:firstLine="708"/>
        <w:jc w:val="both"/>
        <w:rPr>
          <w:rFonts w:ascii="Arial Narrow" w:hAnsi="Arial Narrow" w:cs="Leelawadee"/>
          <w:b/>
          <w:sz w:val="24"/>
          <w:szCs w:val="24"/>
          <w:lang w:val="es-ES"/>
        </w:rPr>
      </w:pPr>
    </w:p>
    <w:p w14:paraId="526A699D" w14:textId="77777777" w:rsidR="007A7EB4" w:rsidRPr="007A7EB4" w:rsidRDefault="007A7EB4" w:rsidP="007A7EB4">
      <w:pPr>
        <w:spacing w:after="0" w:line="276" w:lineRule="auto"/>
        <w:ind w:firstLine="708"/>
        <w:jc w:val="both"/>
        <w:rPr>
          <w:rFonts w:ascii="Arial Narrow" w:hAnsi="Arial Narrow" w:cs="Leelawadee"/>
          <w:b/>
          <w:sz w:val="24"/>
          <w:szCs w:val="24"/>
          <w:lang w:val="es-ES"/>
        </w:rPr>
      </w:pPr>
      <w:r w:rsidRPr="007A7EB4">
        <w:rPr>
          <w:rFonts w:ascii="Arial Narrow" w:hAnsi="Arial Narrow" w:cs="Leelawadee"/>
          <w:b/>
          <w:sz w:val="24"/>
          <w:szCs w:val="24"/>
          <w:lang w:val="es-ES"/>
        </w:rPr>
        <w:t xml:space="preserve">Orientaciones </w:t>
      </w:r>
    </w:p>
    <w:p w14:paraId="576297C8" w14:textId="77777777" w:rsidR="007A7EB4" w:rsidRPr="007A7EB4" w:rsidRDefault="007A7EB4" w:rsidP="007A7EB4">
      <w:pPr>
        <w:spacing w:after="0" w:line="276" w:lineRule="auto"/>
        <w:jc w:val="both"/>
        <w:rPr>
          <w:rFonts w:ascii="Arial Narrow" w:hAnsi="Arial Narrow" w:cs="Leelawadee"/>
          <w:sz w:val="24"/>
          <w:szCs w:val="24"/>
          <w:lang w:val="es-ES"/>
        </w:rPr>
      </w:pPr>
    </w:p>
    <w:p w14:paraId="7C65B522"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Durante el período comprendido entre septiembre 2020 al 31 de agosto de 2021 se atendieron un total de </w:t>
      </w:r>
      <w:r w:rsidRPr="007A7EB4">
        <w:rPr>
          <w:rFonts w:ascii="Arial Narrow" w:hAnsi="Arial Narrow" w:cs="Leelawadee"/>
          <w:b/>
          <w:bCs/>
          <w:sz w:val="24"/>
          <w:szCs w:val="24"/>
          <w:lang w:val="es-ES"/>
        </w:rPr>
        <w:t xml:space="preserve">304 </w:t>
      </w:r>
      <w:r w:rsidRPr="007A7EB4">
        <w:rPr>
          <w:rFonts w:ascii="Arial Narrow" w:hAnsi="Arial Narrow" w:cs="Leelawadee"/>
          <w:sz w:val="24"/>
          <w:szCs w:val="24"/>
          <w:lang w:val="es-ES"/>
        </w:rPr>
        <w:t xml:space="preserve">orientaciones requeridas por usuarios (vía presencial, telefónica y por correo electrónico) respecto de la forma de inicio de los procedimientos, los requisitos de la denuncia y aviso, el estado de los expedientes, etc., brindándose un promedio mensual de 27 orientaciones. </w:t>
      </w:r>
    </w:p>
    <w:p w14:paraId="64E2E59E" w14:textId="77777777" w:rsidR="007A7EB4" w:rsidRPr="007A7EB4" w:rsidRDefault="007A7EB4" w:rsidP="007A7EB4">
      <w:pPr>
        <w:spacing w:after="0" w:line="276" w:lineRule="auto"/>
        <w:jc w:val="both"/>
        <w:rPr>
          <w:rFonts w:ascii="Arial Narrow" w:hAnsi="Arial Narrow" w:cs="Leelawadee"/>
          <w:sz w:val="24"/>
          <w:szCs w:val="24"/>
          <w:lang w:val="es-ES"/>
        </w:rPr>
      </w:pPr>
    </w:p>
    <w:p w14:paraId="6F8FB96F" w14:textId="77777777" w:rsidR="007A7EB4" w:rsidRPr="007A7EB4" w:rsidRDefault="007A7EB4" w:rsidP="007A7EB4">
      <w:pPr>
        <w:spacing w:after="0" w:line="276" w:lineRule="auto"/>
        <w:jc w:val="both"/>
        <w:rPr>
          <w:rFonts w:ascii="Arial Narrow" w:hAnsi="Arial Narrow" w:cs="Leelawadee"/>
          <w:sz w:val="24"/>
          <w:szCs w:val="24"/>
          <w:lang w:val="es-ES"/>
        </w:rPr>
      </w:pPr>
    </w:p>
    <w:p w14:paraId="77C9CBC2" w14:textId="77777777" w:rsidR="007A7EB4" w:rsidRPr="007A7EB4" w:rsidRDefault="007A7EB4" w:rsidP="007A7EB4">
      <w:pPr>
        <w:spacing w:after="0" w:line="276" w:lineRule="auto"/>
        <w:jc w:val="both"/>
        <w:rPr>
          <w:rFonts w:ascii="Arial Narrow" w:hAnsi="Arial Narrow" w:cs="Leelawadee"/>
          <w:b/>
          <w:sz w:val="24"/>
          <w:szCs w:val="24"/>
          <w:lang w:val="es-ES"/>
        </w:rPr>
      </w:pPr>
      <w:r w:rsidRPr="007A7EB4">
        <w:rPr>
          <w:rFonts w:ascii="Arial Narrow" w:hAnsi="Arial Narrow" w:cs="Leelawadee"/>
          <w:b/>
          <w:sz w:val="24"/>
          <w:szCs w:val="24"/>
          <w:lang w:val="es-ES"/>
        </w:rPr>
        <w:lastRenderedPageBreak/>
        <w:tab/>
        <w:t>Casos iniciados</w:t>
      </w:r>
    </w:p>
    <w:p w14:paraId="139ADC2C" w14:textId="77777777" w:rsidR="007A7EB4" w:rsidRPr="007A7EB4" w:rsidRDefault="007A7EB4" w:rsidP="007A7EB4">
      <w:pPr>
        <w:spacing w:after="0" w:line="276" w:lineRule="auto"/>
        <w:jc w:val="both"/>
        <w:rPr>
          <w:rFonts w:ascii="Arial Narrow" w:hAnsi="Arial Narrow" w:cs="Leelawadee"/>
          <w:b/>
          <w:sz w:val="24"/>
          <w:szCs w:val="24"/>
          <w:lang w:val="es-ES"/>
        </w:rPr>
      </w:pPr>
    </w:p>
    <w:p w14:paraId="36FD3FDA"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En el período comprendido entre septiembre 2020 al 31 de agosto de 2021 se iniciaron un total de </w:t>
      </w:r>
      <w:r w:rsidRPr="007A7EB4">
        <w:rPr>
          <w:rFonts w:ascii="Arial Narrow" w:hAnsi="Arial Narrow" w:cs="Leelawadee"/>
          <w:b/>
          <w:sz w:val="24"/>
          <w:szCs w:val="24"/>
          <w:lang w:val="es-ES"/>
        </w:rPr>
        <w:t>282</w:t>
      </w:r>
      <w:r w:rsidRPr="007A7EB4">
        <w:rPr>
          <w:rFonts w:ascii="Arial Narrow" w:hAnsi="Arial Narrow" w:cs="Leelawadee"/>
          <w:sz w:val="24"/>
          <w:szCs w:val="24"/>
          <w:lang w:val="es-ES"/>
        </w:rPr>
        <w:t xml:space="preserve"> procedimientos administrativos sancionadores, </w:t>
      </w:r>
      <w:r w:rsidRPr="007A7EB4">
        <w:rPr>
          <w:rFonts w:ascii="Arial Narrow" w:hAnsi="Arial Narrow" w:cs="Leelawadee"/>
          <w:b/>
          <w:sz w:val="24"/>
          <w:szCs w:val="24"/>
          <w:lang w:val="es-ES"/>
        </w:rPr>
        <w:t>112</w:t>
      </w:r>
      <w:r w:rsidRPr="007A7EB4">
        <w:rPr>
          <w:rFonts w:ascii="Arial Narrow" w:hAnsi="Arial Narrow" w:cs="Leelawadee"/>
          <w:sz w:val="24"/>
          <w:szCs w:val="24"/>
          <w:lang w:val="es-ES"/>
        </w:rPr>
        <w:t xml:space="preserve"> por denuncia, </w:t>
      </w:r>
      <w:r w:rsidRPr="007A7EB4">
        <w:rPr>
          <w:rFonts w:ascii="Arial Narrow" w:hAnsi="Arial Narrow" w:cs="Leelawadee"/>
          <w:b/>
          <w:sz w:val="24"/>
          <w:szCs w:val="24"/>
          <w:lang w:val="es-ES"/>
        </w:rPr>
        <w:t>164</w:t>
      </w:r>
      <w:r w:rsidRPr="007A7EB4">
        <w:rPr>
          <w:rFonts w:ascii="Arial Narrow" w:hAnsi="Arial Narrow" w:cs="Leelawadee"/>
          <w:sz w:val="24"/>
          <w:szCs w:val="24"/>
          <w:lang w:val="es-ES"/>
        </w:rPr>
        <w:t xml:space="preserve"> por aviso y </w:t>
      </w:r>
      <w:r w:rsidRPr="007A7EB4">
        <w:rPr>
          <w:rFonts w:ascii="Arial Narrow" w:hAnsi="Arial Narrow" w:cs="Leelawadee"/>
          <w:b/>
          <w:sz w:val="24"/>
          <w:szCs w:val="24"/>
          <w:lang w:val="es-ES"/>
        </w:rPr>
        <w:t xml:space="preserve">6 </w:t>
      </w:r>
      <w:r w:rsidRPr="007A7EB4">
        <w:rPr>
          <w:rFonts w:ascii="Arial Narrow" w:hAnsi="Arial Narrow" w:cs="Leelawadee"/>
          <w:sz w:val="24"/>
          <w:szCs w:val="24"/>
          <w:lang w:val="es-ES"/>
        </w:rPr>
        <w:t xml:space="preserve">de oficio. </w:t>
      </w:r>
    </w:p>
    <w:p w14:paraId="2C876D0E" w14:textId="77777777" w:rsidR="007A7EB4" w:rsidRPr="007A7EB4" w:rsidRDefault="007A7EB4" w:rsidP="007A7EB4">
      <w:pPr>
        <w:spacing w:after="0" w:line="276" w:lineRule="auto"/>
        <w:jc w:val="both"/>
        <w:rPr>
          <w:rFonts w:ascii="Arial Narrow" w:hAnsi="Arial Narrow" w:cs="Leelawadee"/>
          <w:sz w:val="24"/>
          <w:szCs w:val="24"/>
          <w:lang w:val="es-ES"/>
        </w:rPr>
      </w:pPr>
    </w:p>
    <w:p w14:paraId="626F8A46" w14:textId="09770127" w:rsidR="007A7EB4" w:rsidRDefault="007A7EB4" w:rsidP="007A7EB4">
      <w:pPr>
        <w:spacing w:after="0" w:line="276" w:lineRule="auto"/>
        <w:jc w:val="center"/>
        <w:rPr>
          <w:rFonts w:ascii="Arial Narrow" w:hAnsi="Arial Narrow" w:cs="Leelawadee"/>
          <w:sz w:val="24"/>
          <w:szCs w:val="24"/>
          <w:lang w:val="es-ES"/>
        </w:rPr>
      </w:pPr>
      <w:r w:rsidRPr="007A7EB4">
        <w:rPr>
          <w:rFonts w:ascii="Arial Narrow" w:hAnsi="Arial Narrow"/>
          <w:noProof/>
          <w:sz w:val="24"/>
          <w:szCs w:val="24"/>
          <w:lang w:eastAsia="es-SV"/>
        </w:rPr>
        <w:drawing>
          <wp:inline distT="0" distB="0" distL="0" distR="0" wp14:anchorId="68BC0103" wp14:editId="43F7F75D">
            <wp:extent cx="5200650" cy="3726612"/>
            <wp:effectExtent l="0" t="0" r="0" b="7620"/>
            <wp:docPr id="12" name="Gráfico 12">
              <a:extLst xmlns:a="http://schemas.openxmlformats.org/drawingml/2006/main">
                <a:ext uri="{FF2B5EF4-FFF2-40B4-BE49-F238E27FC236}">
                  <a16:creationId xmlns:a16="http://schemas.microsoft.com/office/drawing/2014/main" id="{C2B64D58-F7FA-4CE8-BD09-31E780831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73E9FE" w14:textId="3AE49149" w:rsidR="00E473DB" w:rsidRDefault="00E473DB" w:rsidP="007A7EB4">
      <w:pPr>
        <w:spacing w:after="0" w:line="276" w:lineRule="auto"/>
        <w:jc w:val="center"/>
        <w:rPr>
          <w:rFonts w:ascii="Arial Narrow" w:hAnsi="Arial Narrow" w:cs="Leelawadee"/>
          <w:sz w:val="24"/>
          <w:szCs w:val="24"/>
          <w:lang w:val="es-ES"/>
        </w:rPr>
      </w:pPr>
    </w:p>
    <w:p w14:paraId="6DA67974" w14:textId="77777777" w:rsidR="00E473DB" w:rsidRPr="007A7EB4" w:rsidRDefault="00E473DB" w:rsidP="007A7EB4">
      <w:pPr>
        <w:spacing w:after="0" w:line="276" w:lineRule="auto"/>
        <w:jc w:val="center"/>
        <w:rPr>
          <w:rFonts w:ascii="Arial Narrow" w:hAnsi="Arial Narrow" w:cs="Leelawadee"/>
          <w:sz w:val="24"/>
          <w:szCs w:val="24"/>
          <w:lang w:val="es-ES"/>
        </w:rPr>
      </w:pPr>
    </w:p>
    <w:p w14:paraId="6C18979D" w14:textId="77777777" w:rsidR="007A7EB4" w:rsidRPr="007A7EB4" w:rsidRDefault="007A7EB4" w:rsidP="007A7EB4">
      <w:pPr>
        <w:spacing w:after="0" w:line="276" w:lineRule="auto"/>
        <w:jc w:val="both"/>
        <w:rPr>
          <w:rFonts w:ascii="Arial Narrow" w:hAnsi="Arial Narrow" w:cs="Leelawadee"/>
          <w:color w:val="000000" w:themeColor="text1"/>
          <w:sz w:val="24"/>
          <w:szCs w:val="24"/>
          <w:lang w:val="es-ES"/>
        </w:rPr>
      </w:pPr>
    </w:p>
    <w:p w14:paraId="067D495D"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color w:val="000000" w:themeColor="text1"/>
          <w:sz w:val="24"/>
          <w:szCs w:val="24"/>
          <w:lang w:val="es-ES"/>
        </w:rPr>
        <w:t xml:space="preserve">El promedio mensual de casos iniciados entre septiembre 2020 al 31 de agosto de 2021 fue de </w:t>
      </w:r>
      <w:r w:rsidRPr="007A7EB4">
        <w:rPr>
          <w:rFonts w:ascii="Arial Narrow" w:hAnsi="Arial Narrow" w:cs="Leelawadee"/>
          <w:b/>
          <w:color w:val="000000" w:themeColor="text1"/>
          <w:sz w:val="24"/>
          <w:szCs w:val="24"/>
          <w:lang w:val="es-ES"/>
        </w:rPr>
        <w:t>26</w:t>
      </w:r>
      <w:r w:rsidRPr="007A7EB4">
        <w:rPr>
          <w:rFonts w:ascii="Arial Narrow" w:hAnsi="Arial Narrow" w:cs="Leelawadee"/>
          <w:color w:val="000000" w:themeColor="text1"/>
          <w:sz w:val="24"/>
          <w:szCs w:val="24"/>
          <w:lang w:val="es-ES"/>
        </w:rPr>
        <w:t xml:space="preserve">. </w:t>
      </w:r>
      <w:r w:rsidRPr="007A7EB4">
        <w:rPr>
          <w:rFonts w:ascii="Arial Narrow" w:hAnsi="Arial Narrow" w:cs="Leelawadee"/>
          <w:sz w:val="24"/>
          <w:szCs w:val="24"/>
          <w:lang w:val="es-ES"/>
        </w:rPr>
        <w:t xml:space="preserve">Se advierte que la mayor parte de los procedimientos inició por aviso anónimo con un promedio de </w:t>
      </w:r>
      <w:r w:rsidRPr="007A7EB4">
        <w:rPr>
          <w:rFonts w:ascii="Arial Narrow" w:hAnsi="Arial Narrow" w:cs="Leelawadee"/>
          <w:b/>
          <w:sz w:val="24"/>
          <w:szCs w:val="24"/>
          <w:lang w:val="es-ES"/>
        </w:rPr>
        <w:t>15</w:t>
      </w:r>
      <w:r w:rsidRPr="007A7EB4">
        <w:rPr>
          <w:rFonts w:ascii="Arial Narrow" w:hAnsi="Arial Narrow" w:cs="Leelawadee"/>
          <w:sz w:val="24"/>
          <w:szCs w:val="24"/>
          <w:lang w:val="es-ES"/>
        </w:rPr>
        <w:t xml:space="preserve"> avisos recibidos por mes, mientras que se recibió un promedio de </w:t>
      </w:r>
      <w:r w:rsidRPr="007A7EB4">
        <w:rPr>
          <w:rFonts w:ascii="Arial Narrow" w:hAnsi="Arial Narrow" w:cs="Leelawadee"/>
          <w:b/>
          <w:sz w:val="24"/>
          <w:szCs w:val="24"/>
          <w:lang w:val="es-ES"/>
        </w:rPr>
        <w:t xml:space="preserve">10 </w:t>
      </w:r>
      <w:r w:rsidRPr="007A7EB4">
        <w:rPr>
          <w:rFonts w:ascii="Arial Narrow" w:hAnsi="Arial Narrow" w:cs="Leelawadee"/>
          <w:sz w:val="24"/>
          <w:szCs w:val="24"/>
          <w:lang w:val="es-ES"/>
        </w:rPr>
        <w:t>denuncias por mes.</w:t>
      </w:r>
    </w:p>
    <w:p w14:paraId="0F743AD9" w14:textId="77777777" w:rsidR="007A7EB4" w:rsidRPr="007A7EB4" w:rsidRDefault="007A7EB4" w:rsidP="007A7EB4">
      <w:pPr>
        <w:spacing w:after="0" w:line="276" w:lineRule="auto"/>
        <w:jc w:val="both"/>
        <w:rPr>
          <w:rFonts w:ascii="Arial Narrow" w:hAnsi="Arial Narrow" w:cs="Leelawadee"/>
          <w:sz w:val="24"/>
          <w:szCs w:val="24"/>
        </w:rPr>
      </w:pPr>
    </w:p>
    <w:p w14:paraId="790243F0" w14:textId="77777777" w:rsidR="007A7EB4" w:rsidRP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rPr>
        <w:t xml:space="preserve">Luego, </w:t>
      </w:r>
      <w:r w:rsidRPr="007A7EB4">
        <w:rPr>
          <w:rFonts w:ascii="Arial Narrow" w:hAnsi="Arial Narrow" w:cs="Leelawadee"/>
          <w:sz w:val="24"/>
          <w:szCs w:val="24"/>
          <w:lang w:val="es-ES"/>
        </w:rPr>
        <w:t>en lo que respecta a las instituciones públicas a las que pertenecen los investigados, se advierte que las entidades con mayor número de personas contra quienes se iniciaron los procedimientos en el período de septiembre 2020 a agosto 2021 son: Ministerio de Educación </w:t>
      </w:r>
      <w:r w:rsidRPr="007A7EB4">
        <w:rPr>
          <w:rFonts w:ascii="Arial Narrow" w:hAnsi="Arial Narrow" w:cs="Leelawadee"/>
          <w:b/>
          <w:bCs/>
          <w:sz w:val="24"/>
          <w:szCs w:val="24"/>
          <w:lang w:val="es-ES"/>
        </w:rPr>
        <w:t>(26)</w:t>
      </w:r>
      <w:r w:rsidRPr="007A7EB4">
        <w:rPr>
          <w:rFonts w:ascii="Arial Narrow" w:hAnsi="Arial Narrow" w:cs="Leelawadee"/>
          <w:sz w:val="24"/>
          <w:szCs w:val="24"/>
          <w:lang w:val="es-ES"/>
        </w:rPr>
        <w:t>, Centro Nacional de Registros </w:t>
      </w:r>
      <w:r w:rsidRPr="007A7EB4">
        <w:rPr>
          <w:rFonts w:ascii="Arial Narrow" w:hAnsi="Arial Narrow" w:cs="Leelawadee"/>
          <w:b/>
          <w:bCs/>
          <w:sz w:val="24"/>
          <w:szCs w:val="24"/>
          <w:lang w:val="es-ES"/>
        </w:rPr>
        <w:t>(25)</w:t>
      </w:r>
      <w:r w:rsidRPr="007A7EB4">
        <w:rPr>
          <w:rFonts w:ascii="Arial Narrow" w:hAnsi="Arial Narrow" w:cs="Leelawadee"/>
          <w:sz w:val="24"/>
          <w:szCs w:val="24"/>
          <w:lang w:val="es-ES"/>
        </w:rPr>
        <w:t>, Ministerio de Salud</w:t>
      </w:r>
      <w:r w:rsidRPr="007A7EB4">
        <w:rPr>
          <w:rFonts w:ascii="Arial Narrow" w:hAnsi="Arial Narrow" w:cs="Leelawadee"/>
          <w:b/>
          <w:bCs/>
          <w:sz w:val="24"/>
          <w:szCs w:val="24"/>
          <w:lang w:val="es-ES"/>
        </w:rPr>
        <w:t> (20)</w:t>
      </w:r>
      <w:r w:rsidRPr="007A7EB4">
        <w:rPr>
          <w:rFonts w:ascii="Arial Narrow" w:hAnsi="Arial Narrow" w:cs="Leelawadee"/>
          <w:sz w:val="24"/>
          <w:szCs w:val="24"/>
          <w:lang w:val="es-ES"/>
        </w:rPr>
        <w:t>, Órgano Judicial </w:t>
      </w:r>
      <w:r w:rsidRPr="007A7EB4">
        <w:rPr>
          <w:rFonts w:ascii="Arial Narrow" w:hAnsi="Arial Narrow" w:cs="Leelawadee"/>
          <w:b/>
          <w:bCs/>
          <w:sz w:val="24"/>
          <w:szCs w:val="24"/>
          <w:lang w:val="es-ES"/>
        </w:rPr>
        <w:t>(18)</w:t>
      </w:r>
      <w:r w:rsidRPr="007A7EB4">
        <w:rPr>
          <w:rFonts w:ascii="Arial Narrow" w:hAnsi="Arial Narrow" w:cs="Leelawadee"/>
          <w:sz w:val="24"/>
          <w:szCs w:val="24"/>
          <w:lang w:val="es-ES"/>
        </w:rPr>
        <w:t> y Ministerio de Hacienda </w:t>
      </w:r>
      <w:r w:rsidRPr="007A7EB4">
        <w:rPr>
          <w:rFonts w:ascii="Arial Narrow" w:hAnsi="Arial Narrow" w:cs="Leelawadee"/>
          <w:b/>
          <w:bCs/>
          <w:sz w:val="24"/>
          <w:szCs w:val="24"/>
          <w:lang w:val="es-ES"/>
        </w:rPr>
        <w:t>(16)</w:t>
      </w:r>
      <w:r w:rsidRPr="007A7EB4">
        <w:rPr>
          <w:rFonts w:ascii="Arial Narrow" w:hAnsi="Arial Narrow" w:cs="Leelawadee"/>
          <w:sz w:val="24"/>
          <w:szCs w:val="24"/>
          <w:lang w:val="es-ES"/>
        </w:rPr>
        <w:t>.</w:t>
      </w:r>
    </w:p>
    <w:p w14:paraId="66F5355D" w14:textId="77777777" w:rsidR="007A7EB4" w:rsidRPr="007A7EB4" w:rsidRDefault="007A7EB4" w:rsidP="007A7EB4">
      <w:pPr>
        <w:spacing w:line="276" w:lineRule="auto"/>
        <w:jc w:val="both"/>
        <w:rPr>
          <w:rFonts w:ascii="Arial Narrow" w:hAnsi="Arial Narrow" w:cs="Leelawadee"/>
          <w:sz w:val="24"/>
          <w:szCs w:val="24"/>
        </w:rPr>
      </w:pPr>
      <w:r w:rsidRPr="007A7EB4">
        <w:rPr>
          <w:rFonts w:ascii="Arial Narrow" w:hAnsi="Arial Narrow" w:cs="Leelawadee"/>
          <w:sz w:val="24"/>
          <w:szCs w:val="24"/>
        </w:rPr>
        <w:t>Por otra parte, </w:t>
      </w:r>
      <w:r w:rsidRPr="007A7EB4">
        <w:rPr>
          <w:rFonts w:ascii="Arial Narrow" w:hAnsi="Arial Narrow" w:cs="Leelawadee"/>
          <w:sz w:val="24"/>
          <w:szCs w:val="24"/>
          <w:lang w:val="es-ES"/>
        </w:rPr>
        <w:t xml:space="preserve">entre septiembre de 2020 a agosto de 2021 se iniciaron un total de </w:t>
      </w:r>
      <w:r w:rsidRPr="007A7EB4">
        <w:rPr>
          <w:rFonts w:ascii="Arial Narrow" w:hAnsi="Arial Narrow" w:cs="Leelawadee"/>
          <w:b/>
          <w:sz w:val="24"/>
          <w:szCs w:val="24"/>
          <w:lang w:val="es-ES"/>
        </w:rPr>
        <w:t xml:space="preserve">86 </w:t>
      </w:r>
      <w:r w:rsidRPr="007A7EB4">
        <w:rPr>
          <w:rFonts w:ascii="Arial Narrow" w:hAnsi="Arial Narrow" w:cs="Leelawadee"/>
          <w:sz w:val="24"/>
          <w:szCs w:val="24"/>
          <w:lang w:val="es-ES"/>
        </w:rPr>
        <w:t xml:space="preserve">procedimientos administrativos sancionadores contra </w:t>
      </w:r>
      <w:r w:rsidRPr="007A7EB4">
        <w:rPr>
          <w:rFonts w:ascii="Arial Narrow" w:hAnsi="Arial Narrow" w:cs="Leelawadee"/>
          <w:b/>
          <w:bCs/>
          <w:sz w:val="24"/>
          <w:szCs w:val="24"/>
          <w:lang w:val="es-ES"/>
        </w:rPr>
        <w:t>114</w:t>
      </w:r>
      <w:r w:rsidRPr="007A7EB4">
        <w:rPr>
          <w:rFonts w:ascii="Arial Narrow" w:hAnsi="Arial Narrow" w:cs="Leelawadee"/>
          <w:sz w:val="24"/>
          <w:szCs w:val="24"/>
          <w:lang w:val="es-ES"/>
        </w:rPr>
        <w:t xml:space="preserve"> servidores públicos de municipalidades.</w:t>
      </w:r>
    </w:p>
    <w:p w14:paraId="680D0F45" w14:textId="77777777" w:rsidR="007A7EB4" w:rsidRPr="007A7EB4" w:rsidRDefault="007A7EB4" w:rsidP="007A7EB4">
      <w:pPr>
        <w:spacing w:line="276" w:lineRule="auto"/>
        <w:jc w:val="both"/>
        <w:rPr>
          <w:rFonts w:ascii="Arial Narrow" w:hAnsi="Arial Narrow" w:cs="Leelawadee"/>
          <w:sz w:val="24"/>
          <w:szCs w:val="24"/>
        </w:rPr>
      </w:pPr>
      <w:r w:rsidRPr="007A7EB4">
        <w:rPr>
          <w:rFonts w:ascii="Arial Narrow" w:hAnsi="Arial Narrow" w:cs="Leelawadee"/>
          <w:sz w:val="24"/>
          <w:szCs w:val="24"/>
        </w:rPr>
        <w:t>Con relación al ámbito territorial, se verifica que la mayor parte de los servidores públicos investigados en el mismo período laboran en instituciones localizadas en los departamentos de San Salvador </w:t>
      </w:r>
      <w:r w:rsidRPr="007A7EB4">
        <w:rPr>
          <w:rFonts w:ascii="Arial Narrow" w:hAnsi="Arial Narrow" w:cs="Leelawadee"/>
          <w:b/>
          <w:bCs/>
          <w:sz w:val="24"/>
          <w:szCs w:val="24"/>
        </w:rPr>
        <w:t>(223)</w:t>
      </w:r>
      <w:r w:rsidRPr="007A7EB4">
        <w:rPr>
          <w:rFonts w:ascii="Arial Narrow" w:hAnsi="Arial Narrow" w:cs="Leelawadee"/>
          <w:sz w:val="24"/>
          <w:szCs w:val="24"/>
        </w:rPr>
        <w:t>, La Libertad </w:t>
      </w:r>
      <w:r w:rsidRPr="007A7EB4">
        <w:rPr>
          <w:rFonts w:ascii="Arial Narrow" w:hAnsi="Arial Narrow" w:cs="Leelawadee"/>
          <w:b/>
          <w:bCs/>
          <w:sz w:val="24"/>
          <w:szCs w:val="24"/>
        </w:rPr>
        <w:t>(25)</w:t>
      </w:r>
      <w:r w:rsidRPr="007A7EB4">
        <w:rPr>
          <w:rFonts w:ascii="Arial Narrow" w:hAnsi="Arial Narrow" w:cs="Leelawadee"/>
          <w:sz w:val="24"/>
          <w:szCs w:val="24"/>
        </w:rPr>
        <w:t>, San Miguel </w:t>
      </w:r>
      <w:r w:rsidRPr="007A7EB4">
        <w:rPr>
          <w:rFonts w:ascii="Arial Narrow" w:hAnsi="Arial Narrow" w:cs="Leelawadee"/>
          <w:b/>
          <w:bCs/>
          <w:sz w:val="24"/>
          <w:szCs w:val="24"/>
        </w:rPr>
        <w:t>(23)</w:t>
      </w:r>
      <w:r w:rsidRPr="007A7EB4">
        <w:rPr>
          <w:rFonts w:ascii="Arial Narrow" w:hAnsi="Arial Narrow" w:cs="Leelawadee"/>
          <w:sz w:val="24"/>
          <w:szCs w:val="24"/>
        </w:rPr>
        <w:t>, Usulután </w:t>
      </w:r>
      <w:r w:rsidRPr="007A7EB4">
        <w:rPr>
          <w:rFonts w:ascii="Arial Narrow" w:hAnsi="Arial Narrow" w:cs="Leelawadee"/>
          <w:b/>
          <w:bCs/>
          <w:sz w:val="24"/>
          <w:szCs w:val="24"/>
        </w:rPr>
        <w:t>(17)</w:t>
      </w:r>
      <w:r w:rsidRPr="007A7EB4">
        <w:rPr>
          <w:rFonts w:ascii="Arial Narrow" w:hAnsi="Arial Narrow" w:cs="Leelawadee"/>
          <w:sz w:val="24"/>
          <w:szCs w:val="24"/>
        </w:rPr>
        <w:t> y Cuscatlán </w:t>
      </w:r>
      <w:r w:rsidRPr="007A7EB4">
        <w:rPr>
          <w:rFonts w:ascii="Arial Narrow" w:hAnsi="Arial Narrow" w:cs="Leelawadee"/>
          <w:b/>
          <w:bCs/>
          <w:sz w:val="24"/>
          <w:szCs w:val="24"/>
        </w:rPr>
        <w:t>(17)</w:t>
      </w:r>
      <w:r w:rsidRPr="007A7EB4">
        <w:rPr>
          <w:rFonts w:ascii="Arial Narrow" w:hAnsi="Arial Narrow" w:cs="Leelawadee"/>
          <w:sz w:val="24"/>
          <w:szCs w:val="24"/>
        </w:rPr>
        <w:t>.</w:t>
      </w:r>
    </w:p>
    <w:p w14:paraId="580FA5C7" w14:textId="77777777" w:rsidR="007A7EB4" w:rsidRPr="007A7EB4" w:rsidRDefault="007A7EB4" w:rsidP="007A7EB4">
      <w:pPr>
        <w:spacing w:after="0" w:line="276" w:lineRule="auto"/>
        <w:jc w:val="both"/>
        <w:rPr>
          <w:rFonts w:ascii="Arial Narrow" w:hAnsi="Arial Narrow"/>
          <w:sz w:val="24"/>
          <w:szCs w:val="24"/>
        </w:rPr>
      </w:pPr>
    </w:p>
    <w:p w14:paraId="6B57A9B8" w14:textId="77777777" w:rsidR="007A7EB4" w:rsidRPr="007A7EB4" w:rsidRDefault="007A7EB4" w:rsidP="007A7EB4">
      <w:pPr>
        <w:spacing w:after="0" w:line="276" w:lineRule="auto"/>
        <w:ind w:left="792"/>
        <w:contextualSpacing/>
        <w:jc w:val="both"/>
        <w:rPr>
          <w:rFonts w:ascii="Arial Narrow" w:hAnsi="Arial Narrow" w:cs="Arial"/>
          <w:b/>
          <w:bCs/>
          <w:sz w:val="24"/>
          <w:szCs w:val="24"/>
          <w:lang w:val="es-ES"/>
        </w:rPr>
      </w:pPr>
      <w:r w:rsidRPr="007A7EB4">
        <w:rPr>
          <w:rFonts w:ascii="Arial Narrow" w:hAnsi="Arial Narrow" w:cs="Arial"/>
          <w:b/>
          <w:bCs/>
          <w:sz w:val="24"/>
          <w:szCs w:val="24"/>
          <w:lang w:val="es-ES"/>
        </w:rPr>
        <w:t>B) RESOLUCIONES EMITIDAS</w:t>
      </w:r>
    </w:p>
    <w:p w14:paraId="1D16DD4D" w14:textId="77777777" w:rsidR="007A7EB4" w:rsidRPr="007A7EB4" w:rsidRDefault="007A7EB4" w:rsidP="007A7EB4">
      <w:pPr>
        <w:spacing w:after="0" w:line="276" w:lineRule="auto"/>
        <w:jc w:val="both"/>
        <w:rPr>
          <w:rFonts w:ascii="Arial Narrow" w:hAnsi="Arial Narrow" w:cs="Arial"/>
          <w:sz w:val="24"/>
          <w:szCs w:val="24"/>
        </w:rPr>
      </w:pPr>
    </w:p>
    <w:p w14:paraId="1134845B" w14:textId="506201F6" w:rsid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rPr>
        <w:t xml:space="preserve">Durante el período del cual se rinde cuentas, es decir, entre septiembre de 2020 y agosto de 2021 el TEG pronunció </w:t>
      </w:r>
      <w:r w:rsidRPr="007A7EB4">
        <w:rPr>
          <w:rFonts w:ascii="Arial Narrow" w:hAnsi="Arial Narrow" w:cs="Leelawadee"/>
          <w:b/>
          <w:sz w:val="24"/>
          <w:szCs w:val="24"/>
        </w:rPr>
        <w:t>1,852 resoluciones</w:t>
      </w:r>
      <w:r w:rsidRPr="007A7EB4">
        <w:rPr>
          <w:rFonts w:ascii="Arial Narrow" w:hAnsi="Arial Narrow" w:cs="Leelawadee"/>
          <w:sz w:val="24"/>
          <w:szCs w:val="24"/>
        </w:rPr>
        <w:t>, 1,216</w:t>
      </w:r>
      <w:r w:rsidRPr="007A7EB4">
        <w:rPr>
          <w:rFonts w:ascii="Arial Narrow" w:hAnsi="Arial Narrow" w:cs="Leelawadee"/>
          <w:sz w:val="24"/>
          <w:szCs w:val="24"/>
          <w:lang w:val="es-ES"/>
        </w:rPr>
        <w:t xml:space="preserve"> de ellas de trámite y 635 de finalización de los procedimientos, de las cuales 594 fueron de terminación anormal o anticipada </w:t>
      </w:r>
      <w:r w:rsidRPr="007A7EB4">
        <w:rPr>
          <w:rFonts w:ascii="Arial Narrow" w:hAnsi="Arial Narrow" w:cs="Leelawadee"/>
          <w:sz w:val="24"/>
          <w:szCs w:val="24"/>
        </w:rPr>
        <w:t>y 41</w:t>
      </w:r>
      <w:r w:rsidRPr="007A7EB4">
        <w:rPr>
          <w:rFonts w:ascii="Arial Narrow" w:hAnsi="Arial Narrow" w:cs="Leelawadee"/>
          <w:b/>
          <w:sz w:val="24"/>
          <w:szCs w:val="24"/>
        </w:rPr>
        <w:t xml:space="preserve"> </w:t>
      </w:r>
      <w:r w:rsidRPr="007A7EB4">
        <w:rPr>
          <w:rFonts w:ascii="Arial Narrow" w:hAnsi="Arial Narrow" w:cs="Leelawadee"/>
          <w:sz w:val="24"/>
          <w:szCs w:val="24"/>
        </w:rPr>
        <w:t>resoluciones definitivas.</w:t>
      </w:r>
      <w:r w:rsidRPr="007A7EB4">
        <w:rPr>
          <w:rFonts w:ascii="Arial Narrow" w:hAnsi="Arial Narrow" w:cs="Leelawadee"/>
          <w:sz w:val="24"/>
          <w:szCs w:val="24"/>
          <w:lang w:val="es-ES"/>
        </w:rPr>
        <w:t xml:space="preserve"> Debe destacarse que la cantidad de resoluciones finales emitidas es considerable, ya que es el segundo más alto de las últimas cuatro rendiciones de cuentas.</w:t>
      </w:r>
    </w:p>
    <w:p w14:paraId="5AF22B5C" w14:textId="77777777" w:rsidR="00E473DB" w:rsidRPr="007A7EB4" w:rsidRDefault="00E473DB" w:rsidP="007A7EB4">
      <w:pPr>
        <w:spacing w:line="276" w:lineRule="auto"/>
        <w:jc w:val="both"/>
        <w:rPr>
          <w:rFonts w:ascii="Arial Narrow" w:hAnsi="Arial Narrow" w:cs="Leelawadee"/>
          <w:sz w:val="24"/>
          <w:szCs w:val="24"/>
        </w:rPr>
      </w:pPr>
    </w:p>
    <w:tbl>
      <w:tblPr>
        <w:tblStyle w:val="Tabladecuadrcula4-nfasis11"/>
        <w:tblpPr w:leftFromText="141" w:rightFromText="141" w:vertAnchor="text" w:tblpY="1"/>
        <w:tblOverlap w:val="never"/>
        <w:tblW w:w="4793" w:type="dxa"/>
        <w:tblLook w:val="04A0" w:firstRow="1" w:lastRow="0" w:firstColumn="1" w:lastColumn="0" w:noHBand="0" w:noVBand="1"/>
      </w:tblPr>
      <w:tblGrid>
        <w:gridCol w:w="3555"/>
        <w:gridCol w:w="1238"/>
      </w:tblGrid>
      <w:tr w:rsidR="007A7EB4" w:rsidRPr="007A7EB4" w14:paraId="1E6E6F3B" w14:textId="77777777" w:rsidTr="00FA75F1">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793" w:type="dxa"/>
            <w:gridSpan w:val="2"/>
            <w:noWrap/>
            <w:hideMark/>
          </w:tcPr>
          <w:p w14:paraId="26C63F12" w14:textId="77777777" w:rsidR="007A7EB4" w:rsidRPr="007A7EB4" w:rsidRDefault="007A7EB4" w:rsidP="007A7EB4">
            <w:pPr>
              <w:spacing w:line="276" w:lineRule="auto"/>
              <w:jc w:val="center"/>
              <w:rPr>
                <w:rFonts w:ascii="Arial Narrow" w:eastAsia="Times New Roman" w:hAnsi="Arial Narrow" w:cs="Leelawadee"/>
                <w:color w:val="000000"/>
                <w:sz w:val="24"/>
                <w:szCs w:val="24"/>
                <w:lang w:val="es-ES" w:eastAsia="es-SV"/>
              </w:rPr>
            </w:pPr>
            <w:r w:rsidRPr="007A7EB4">
              <w:rPr>
                <w:rFonts w:ascii="Arial Narrow" w:eastAsia="Times New Roman" w:hAnsi="Arial Narrow" w:cs="Leelawadee"/>
                <w:color w:val="000000"/>
                <w:sz w:val="24"/>
                <w:szCs w:val="24"/>
                <w:lang w:val="es-ES" w:eastAsia="es-SV"/>
              </w:rPr>
              <w:t>Terminaciones anticipadas</w:t>
            </w:r>
          </w:p>
        </w:tc>
      </w:tr>
      <w:tr w:rsidR="007A7EB4" w:rsidRPr="007A7EB4" w14:paraId="07B39018" w14:textId="77777777" w:rsidTr="00FA75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hideMark/>
          </w:tcPr>
          <w:p w14:paraId="0DADEE2C"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Caducidad</w:t>
            </w:r>
          </w:p>
        </w:tc>
        <w:tc>
          <w:tcPr>
            <w:tcW w:w="1237" w:type="dxa"/>
            <w:noWrap/>
            <w:vAlign w:val="center"/>
          </w:tcPr>
          <w:p w14:paraId="6496C940"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Leelawadee"/>
                <w:color w:val="000000" w:themeColor="text1"/>
                <w:sz w:val="24"/>
                <w:szCs w:val="24"/>
                <w:lang w:val="es-ES" w:eastAsia="es-SV"/>
              </w:rPr>
            </w:pPr>
            <w:r w:rsidRPr="007A7EB4">
              <w:rPr>
                <w:rFonts w:ascii="Arial Narrow" w:hAnsi="Arial Narrow"/>
                <w:sz w:val="24"/>
                <w:szCs w:val="24"/>
                <w:lang w:val="es-ES"/>
              </w:rPr>
              <w:t>3</w:t>
            </w:r>
          </w:p>
        </w:tc>
      </w:tr>
      <w:tr w:rsidR="007A7EB4" w:rsidRPr="007A7EB4" w14:paraId="1256386A" w14:textId="77777777" w:rsidTr="00FA75F1">
        <w:trPr>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hideMark/>
          </w:tcPr>
          <w:p w14:paraId="0EAB9528"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Improcedencia</w:t>
            </w:r>
          </w:p>
        </w:tc>
        <w:tc>
          <w:tcPr>
            <w:tcW w:w="1237" w:type="dxa"/>
            <w:noWrap/>
            <w:vAlign w:val="center"/>
          </w:tcPr>
          <w:p w14:paraId="6785C7FE"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Leelawadee"/>
                <w:color w:val="000000" w:themeColor="text1"/>
                <w:sz w:val="24"/>
                <w:szCs w:val="24"/>
                <w:lang w:val="es-ES" w:eastAsia="es-SV"/>
              </w:rPr>
            </w:pPr>
            <w:r w:rsidRPr="007A7EB4">
              <w:rPr>
                <w:rFonts w:ascii="Arial Narrow" w:hAnsi="Arial Narrow"/>
                <w:sz w:val="24"/>
                <w:szCs w:val="24"/>
                <w:lang w:val="es-ES"/>
              </w:rPr>
              <w:t>110</w:t>
            </w:r>
          </w:p>
        </w:tc>
      </w:tr>
      <w:tr w:rsidR="007A7EB4" w:rsidRPr="007A7EB4" w14:paraId="3F5FB617" w14:textId="77777777" w:rsidTr="00FA75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hideMark/>
          </w:tcPr>
          <w:p w14:paraId="10BEE585"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Inadmisibilidad</w:t>
            </w:r>
          </w:p>
        </w:tc>
        <w:tc>
          <w:tcPr>
            <w:tcW w:w="1237" w:type="dxa"/>
            <w:noWrap/>
            <w:vAlign w:val="center"/>
          </w:tcPr>
          <w:p w14:paraId="0677DCD6"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Leelawadee"/>
                <w:color w:val="000000" w:themeColor="text1"/>
                <w:sz w:val="24"/>
                <w:szCs w:val="24"/>
                <w:lang w:val="es-ES" w:eastAsia="es-SV"/>
              </w:rPr>
            </w:pPr>
            <w:r w:rsidRPr="007A7EB4">
              <w:rPr>
                <w:rFonts w:ascii="Arial Narrow" w:hAnsi="Arial Narrow"/>
                <w:sz w:val="24"/>
                <w:szCs w:val="24"/>
                <w:lang w:val="es-ES"/>
              </w:rPr>
              <w:t>37</w:t>
            </w:r>
          </w:p>
        </w:tc>
      </w:tr>
      <w:tr w:rsidR="007A7EB4" w:rsidRPr="007A7EB4" w14:paraId="5D07CEDF" w14:textId="77777777" w:rsidTr="00FA75F1">
        <w:trPr>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hideMark/>
          </w:tcPr>
          <w:p w14:paraId="55D95A9C"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Inadmisibilidad e Improcedencia</w:t>
            </w:r>
          </w:p>
        </w:tc>
        <w:tc>
          <w:tcPr>
            <w:tcW w:w="1237" w:type="dxa"/>
            <w:noWrap/>
            <w:vAlign w:val="center"/>
          </w:tcPr>
          <w:p w14:paraId="0E75ECBD"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Leelawadee"/>
                <w:color w:val="000000" w:themeColor="text1"/>
                <w:sz w:val="24"/>
                <w:szCs w:val="24"/>
                <w:lang w:val="es-ES" w:eastAsia="es-SV"/>
              </w:rPr>
            </w:pPr>
            <w:r w:rsidRPr="007A7EB4">
              <w:rPr>
                <w:rFonts w:ascii="Arial Narrow" w:hAnsi="Arial Narrow"/>
                <w:sz w:val="24"/>
                <w:szCs w:val="24"/>
                <w:lang w:val="es-ES"/>
              </w:rPr>
              <w:t>2</w:t>
            </w:r>
          </w:p>
        </w:tc>
      </w:tr>
      <w:tr w:rsidR="007A7EB4" w:rsidRPr="007A7EB4" w14:paraId="0E85A0C2" w14:textId="77777777" w:rsidTr="00FA75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tcPr>
          <w:p w14:paraId="0F983468"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No apertura del procedimiento</w:t>
            </w:r>
          </w:p>
        </w:tc>
        <w:tc>
          <w:tcPr>
            <w:tcW w:w="1237" w:type="dxa"/>
            <w:noWrap/>
            <w:vAlign w:val="center"/>
          </w:tcPr>
          <w:p w14:paraId="5D1F22C4"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327</w:t>
            </w:r>
          </w:p>
        </w:tc>
      </w:tr>
      <w:tr w:rsidR="007A7EB4" w:rsidRPr="007A7EB4" w14:paraId="0B4807ED" w14:textId="77777777" w:rsidTr="00FA75F1">
        <w:trPr>
          <w:trHeight w:val="340"/>
        </w:trPr>
        <w:tc>
          <w:tcPr>
            <w:cnfStyle w:val="001000000000" w:firstRow="0" w:lastRow="0" w:firstColumn="1" w:lastColumn="0" w:oddVBand="0" w:evenVBand="0" w:oddHBand="0" w:evenHBand="0" w:firstRowFirstColumn="0" w:firstRowLastColumn="0" w:lastRowFirstColumn="0" w:lastRowLastColumn="0"/>
            <w:tcW w:w="3555" w:type="dxa"/>
            <w:noWrap/>
            <w:vAlign w:val="center"/>
          </w:tcPr>
          <w:p w14:paraId="3774E701" w14:textId="77777777" w:rsidR="007A7EB4" w:rsidRPr="007A7EB4" w:rsidRDefault="007A7EB4" w:rsidP="007A7EB4">
            <w:pPr>
              <w:jc w:val="center"/>
              <w:rPr>
                <w:rFonts w:ascii="Arial Narrow" w:hAnsi="Arial Narrow"/>
                <w:color w:val="000000"/>
                <w:sz w:val="24"/>
                <w:szCs w:val="24"/>
                <w:lang w:val="es-ES"/>
              </w:rPr>
            </w:pPr>
            <w:r w:rsidRPr="007A7EB4">
              <w:rPr>
                <w:rFonts w:ascii="Arial Narrow" w:hAnsi="Arial Narrow"/>
                <w:sz w:val="24"/>
                <w:szCs w:val="24"/>
                <w:lang w:val="es-ES"/>
              </w:rPr>
              <w:t>Sobreseimiento</w:t>
            </w:r>
          </w:p>
        </w:tc>
        <w:tc>
          <w:tcPr>
            <w:tcW w:w="1237" w:type="dxa"/>
            <w:noWrap/>
            <w:vAlign w:val="center"/>
          </w:tcPr>
          <w:p w14:paraId="1ACED181"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115</w:t>
            </w:r>
          </w:p>
        </w:tc>
      </w:tr>
      <w:tr w:rsidR="007A7EB4" w:rsidRPr="007A7EB4" w14:paraId="42E3B096" w14:textId="77777777" w:rsidTr="00FA75F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55" w:type="dxa"/>
            <w:noWrap/>
            <w:hideMark/>
          </w:tcPr>
          <w:p w14:paraId="6564BC34" w14:textId="77777777" w:rsidR="007A7EB4" w:rsidRPr="007A7EB4" w:rsidRDefault="007A7EB4" w:rsidP="007A7EB4">
            <w:pPr>
              <w:jc w:val="center"/>
              <w:rPr>
                <w:rFonts w:ascii="Arial Narrow" w:eastAsia="Times New Roman" w:hAnsi="Arial Narrow" w:cs="Leelawadee"/>
                <w:color w:val="000000"/>
                <w:sz w:val="24"/>
                <w:szCs w:val="24"/>
                <w:lang w:val="es-ES" w:eastAsia="es-SV"/>
              </w:rPr>
            </w:pPr>
            <w:r w:rsidRPr="007A7EB4">
              <w:rPr>
                <w:rFonts w:ascii="Arial Narrow" w:hAnsi="Arial Narrow"/>
                <w:sz w:val="24"/>
                <w:szCs w:val="24"/>
                <w:lang w:val="es-ES"/>
              </w:rPr>
              <w:t>Total general</w:t>
            </w:r>
          </w:p>
        </w:tc>
        <w:tc>
          <w:tcPr>
            <w:tcW w:w="1237" w:type="dxa"/>
            <w:noWrap/>
            <w:hideMark/>
          </w:tcPr>
          <w:p w14:paraId="6494FE11"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Leelawadee"/>
                <w:b/>
                <w:bCs/>
                <w:color w:val="000000" w:themeColor="text1"/>
                <w:sz w:val="24"/>
                <w:szCs w:val="24"/>
                <w:lang w:val="es-ES" w:eastAsia="es-SV"/>
              </w:rPr>
            </w:pPr>
            <w:r w:rsidRPr="007A7EB4">
              <w:rPr>
                <w:rFonts w:ascii="Arial Narrow" w:hAnsi="Arial Narrow"/>
                <w:b/>
                <w:sz w:val="24"/>
                <w:szCs w:val="24"/>
                <w:lang w:val="es-ES"/>
              </w:rPr>
              <w:t>594</w:t>
            </w:r>
          </w:p>
        </w:tc>
      </w:tr>
    </w:tbl>
    <w:tbl>
      <w:tblPr>
        <w:tblStyle w:val="Tablaconcuadrcula4-nfasis4"/>
        <w:tblpPr w:leftFromText="141" w:rightFromText="141" w:vertAnchor="text" w:horzAnchor="page" w:tblpX="6481" w:tblpY="120"/>
        <w:tblW w:w="0" w:type="auto"/>
        <w:tblLook w:val="04A0" w:firstRow="1" w:lastRow="0" w:firstColumn="1" w:lastColumn="0" w:noHBand="0" w:noVBand="1"/>
      </w:tblPr>
      <w:tblGrid>
        <w:gridCol w:w="3407"/>
        <w:gridCol w:w="896"/>
      </w:tblGrid>
      <w:tr w:rsidR="007A7EB4" w:rsidRPr="007A7EB4" w14:paraId="2258CB59" w14:textId="77777777" w:rsidTr="00FA75F1">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303" w:type="dxa"/>
            <w:gridSpan w:val="2"/>
          </w:tcPr>
          <w:p w14:paraId="33FA3F3D" w14:textId="77777777" w:rsidR="007A7EB4" w:rsidRPr="007A7EB4" w:rsidRDefault="007A7EB4" w:rsidP="007A7EB4">
            <w:pPr>
              <w:spacing w:line="276" w:lineRule="auto"/>
              <w:jc w:val="center"/>
              <w:rPr>
                <w:rFonts w:ascii="Arial Narrow" w:hAnsi="Arial Narrow" w:cs="Leelawadee"/>
                <w:color w:val="000000" w:themeColor="text1"/>
                <w:lang w:val="es-ES"/>
              </w:rPr>
            </w:pPr>
            <w:r w:rsidRPr="007A7EB4">
              <w:rPr>
                <w:rFonts w:ascii="Arial Narrow" w:hAnsi="Arial Narrow" w:cs="Leelawadee"/>
                <w:color w:val="000000" w:themeColor="text1"/>
                <w:lang w:val="es-ES"/>
              </w:rPr>
              <w:t>Resoluciones finales</w:t>
            </w:r>
          </w:p>
        </w:tc>
      </w:tr>
      <w:tr w:rsidR="007A7EB4" w:rsidRPr="007A7EB4" w14:paraId="2B8B1601" w14:textId="77777777" w:rsidTr="00FA75F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407" w:type="dxa"/>
          </w:tcPr>
          <w:p w14:paraId="437DD40C" w14:textId="77777777" w:rsidR="007A7EB4" w:rsidRPr="007A7EB4" w:rsidRDefault="007A7EB4" w:rsidP="007A7EB4">
            <w:pPr>
              <w:spacing w:line="276" w:lineRule="auto"/>
              <w:jc w:val="center"/>
              <w:rPr>
                <w:rFonts w:ascii="Arial Narrow" w:hAnsi="Arial Narrow" w:cs="Leelawadee"/>
                <w:color w:val="000000" w:themeColor="text1"/>
                <w:lang w:val="es-ES"/>
              </w:rPr>
            </w:pPr>
            <w:r w:rsidRPr="007A7EB4">
              <w:rPr>
                <w:rFonts w:ascii="Arial Narrow" w:hAnsi="Arial Narrow" w:cs="Leelawadee"/>
                <w:color w:val="000000" w:themeColor="text1"/>
                <w:lang w:val="es-ES"/>
              </w:rPr>
              <w:t>Absolutorias</w:t>
            </w:r>
          </w:p>
        </w:tc>
        <w:tc>
          <w:tcPr>
            <w:tcW w:w="896" w:type="dxa"/>
          </w:tcPr>
          <w:p w14:paraId="4D3CAB79" w14:textId="77777777" w:rsidR="007A7EB4" w:rsidRPr="007A7EB4" w:rsidRDefault="007A7EB4" w:rsidP="007A7E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themeColor="text1"/>
                <w:lang w:val="es-ES"/>
              </w:rPr>
            </w:pPr>
            <w:r w:rsidRPr="007A7EB4">
              <w:rPr>
                <w:rFonts w:ascii="Arial Narrow" w:hAnsi="Arial Narrow" w:cs="Leelawadee"/>
                <w:color w:val="000000" w:themeColor="text1"/>
                <w:lang w:val="es-ES"/>
              </w:rPr>
              <w:t>18</w:t>
            </w:r>
          </w:p>
        </w:tc>
      </w:tr>
      <w:tr w:rsidR="007A7EB4" w:rsidRPr="007A7EB4" w14:paraId="2FE4149C" w14:textId="77777777" w:rsidTr="00FA75F1">
        <w:trPr>
          <w:trHeight w:val="417"/>
        </w:trPr>
        <w:tc>
          <w:tcPr>
            <w:cnfStyle w:val="001000000000" w:firstRow="0" w:lastRow="0" w:firstColumn="1" w:lastColumn="0" w:oddVBand="0" w:evenVBand="0" w:oddHBand="0" w:evenHBand="0" w:firstRowFirstColumn="0" w:firstRowLastColumn="0" w:lastRowFirstColumn="0" w:lastRowLastColumn="0"/>
            <w:tcW w:w="3407" w:type="dxa"/>
          </w:tcPr>
          <w:p w14:paraId="11D7DE10" w14:textId="77777777" w:rsidR="007A7EB4" w:rsidRPr="007A7EB4" w:rsidRDefault="007A7EB4" w:rsidP="007A7EB4">
            <w:pPr>
              <w:spacing w:line="276" w:lineRule="auto"/>
              <w:jc w:val="center"/>
              <w:rPr>
                <w:rFonts w:ascii="Arial Narrow" w:hAnsi="Arial Narrow" w:cs="Leelawadee"/>
                <w:color w:val="000000" w:themeColor="text1"/>
                <w:lang w:val="es-ES"/>
              </w:rPr>
            </w:pPr>
            <w:r w:rsidRPr="007A7EB4">
              <w:rPr>
                <w:rFonts w:ascii="Arial Narrow" w:hAnsi="Arial Narrow" w:cs="Leelawadee"/>
                <w:color w:val="000000" w:themeColor="text1"/>
                <w:lang w:val="es-ES"/>
              </w:rPr>
              <w:t>Sancionatorias</w:t>
            </w:r>
          </w:p>
        </w:tc>
        <w:tc>
          <w:tcPr>
            <w:tcW w:w="896" w:type="dxa"/>
          </w:tcPr>
          <w:p w14:paraId="216EBA0C" w14:textId="77777777" w:rsidR="007A7EB4" w:rsidRPr="007A7EB4" w:rsidRDefault="007A7EB4" w:rsidP="007A7EB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themeColor="text1"/>
                <w:lang w:val="es-ES"/>
              </w:rPr>
            </w:pPr>
            <w:r w:rsidRPr="007A7EB4">
              <w:rPr>
                <w:rFonts w:ascii="Arial Narrow" w:hAnsi="Arial Narrow" w:cs="Leelawadee"/>
                <w:color w:val="000000" w:themeColor="text1"/>
                <w:lang w:val="es-ES"/>
              </w:rPr>
              <w:t>23</w:t>
            </w:r>
          </w:p>
        </w:tc>
      </w:tr>
      <w:tr w:rsidR="007A7EB4" w:rsidRPr="007A7EB4" w14:paraId="28FA5C49" w14:textId="77777777" w:rsidTr="00FA75F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407" w:type="dxa"/>
          </w:tcPr>
          <w:p w14:paraId="5BF76BA1" w14:textId="77777777" w:rsidR="007A7EB4" w:rsidRPr="007A7EB4" w:rsidRDefault="007A7EB4" w:rsidP="007A7EB4">
            <w:pPr>
              <w:spacing w:line="276" w:lineRule="auto"/>
              <w:jc w:val="center"/>
              <w:rPr>
                <w:rFonts w:ascii="Arial Narrow" w:hAnsi="Arial Narrow" w:cs="Leelawadee"/>
                <w:color w:val="000000" w:themeColor="text1"/>
                <w:lang w:val="es-ES"/>
              </w:rPr>
            </w:pPr>
            <w:r w:rsidRPr="007A7EB4">
              <w:rPr>
                <w:rFonts w:ascii="Arial Narrow" w:hAnsi="Arial Narrow" w:cs="Leelawadee"/>
                <w:color w:val="000000" w:themeColor="text1"/>
                <w:lang w:val="es-ES"/>
              </w:rPr>
              <w:t>TOTAL</w:t>
            </w:r>
          </w:p>
        </w:tc>
        <w:tc>
          <w:tcPr>
            <w:tcW w:w="896" w:type="dxa"/>
          </w:tcPr>
          <w:p w14:paraId="3DE8D9DA" w14:textId="77777777" w:rsidR="007A7EB4" w:rsidRPr="007A7EB4" w:rsidRDefault="007A7EB4" w:rsidP="007A7EB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b/>
                <w:bCs/>
                <w:color w:val="000000" w:themeColor="text1"/>
                <w:lang w:val="es-ES"/>
              </w:rPr>
            </w:pPr>
            <w:r w:rsidRPr="007A7EB4">
              <w:rPr>
                <w:rFonts w:ascii="Arial Narrow" w:hAnsi="Arial Narrow" w:cs="Leelawadee"/>
                <w:b/>
                <w:bCs/>
                <w:color w:val="000000" w:themeColor="text1"/>
                <w:lang w:val="es-ES"/>
              </w:rPr>
              <w:t>41</w:t>
            </w:r>
          </w:p>
        </w:tc>
      </w:tr>
    </w:tbl>
    <w:p w14:paraId="27B31910" w14:textId="77777777" w:rsidR="007A7EB4" w:rsidRPr="007A7EB4" w:rsidRDefault="007A7EB4" w:rsidP="007A7EB4">
      <w:pPr>
        <w:spacing w:after="0" w:line="276" w:lineRule="auto"/>
        <w:ind w:firstLine="708"/>
        <w:rPr>
          <w:rFonts w:ascii="Arial Narrow" w:hAnsi="Arial Narrow" w:cs="Arial"/>
          <w:sz w:val="24"/>
          <w:szCs w:val="24"/>
          <w:lang w:val="es-ES"/>
        </w:rPr>
      </w:pPr>
    </w:p>
    <w:p w14:paraId="1CD54BAA" w14:textId="77777777" w:rsidR="007A7EB4" w:rsidRPr="007A7EB4" w:rsidRDefault="007A7EB4" w:rsidP="007A7EB4">
      <w:pPr>
        <w:spacing w:after="0" w:line="276" w:lineRule="auto"/>
        <w:rPr>
          <w:rFonts w:ascii="Arial Narrow" w:hAnsi="Arial Narrow" w:cs="Arial"/>
          <w:sz w:val="24"/>
          <w:szCs w:val="24"/>
          <w:lang w:val="es-ES"/>
        </w:rPr>
      </w:pPr>
    </w:p>
    <w:p w14:paraId="3DC46BDC" w14:textId="77777777" w:rsidR="007A7EB4" w:rsidRPr="007A7EB4" w:rsidRDefault="007A7EB4" w:rsidP="007A7EB4">
      <w:pPr>
        <w:spacing w:after="0" w:line="276" w:lineRule="auto"/>
        <w:rPr>
          <w:rFonts w:ascii="Arial Narrow" w:hAnsi="Arial Narrow" w:cs="Arial"/>
          <w:sz w:val="24"/>
          <w:szCs w:val="24"/>
          <w:lang w:val="es-ES"/>
        </w:rPr>
      </w:pPr>
    </w:p>
    <w:p w14:paraId="336AAC1E" w14:textId="77777777" w:rsidR="007A7EB4" w:rsidRPr="007A7EB4" w:rsidRDefault="007A7EB4" w:rsidP="007A7EB4">
      <w:pPr>
        <w:spacing w:after="0" w:line="276" w:lineRule="auto"/>
        <w:rPr>
          <w:rFonts w:ascii="Arial Narrow" w:hAnsi="Arial Narrow" w:cs="Arial"/>
          <w:sz w:val="24"/>
          <w:szCs w:val="24"/>
          <w:lang w:val="es-ES"/>
        </w:rPr>
      </w:pPr>
    </w:p>
    <w:p w14:paraId="1E59C288" w14:textId="77777777" w:rsidR="007A7EB4" w:rsidRPr="007A7EB4" w:rsidRDefault="007A7EB4" w:rsidP="007A7EB4">
      <w:pPr>
        <w:spacing w:after="0" w:line="276" w:lineRule="auto"/>
        <w:rPr>
          <w:rFonts w:ascii="Arial Narrow" w:hAnsi="Arial Narrow" w:cs="Arial"/>
          <w:sz w:val="24"/>
          <w:szCs w:val="24"/>
          <w:lang w:val="es-ES"/>
        </w:rPr>
      </w:pPr>
    </w:p>
    <w:p w14:paraId="7488A7C1" w14:textId="6AC45829" w:rsid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 En relación a lo anterior se presentan los casos iniciados por año; así también, los casos resueltos –finalizados- correspondientes a su año de inicio, lo cual se detalla de la siguiente manera:</w:t>
      </w:r>
    </w:p>
    <w:p w14:paraId="5F5C15FC" w14:textId="77777777" w:rsidR="00E473DB" w:rsidRPr="007A7EB4" w:rsidRDefault="00E473DB" w:rsidP="007A7EB4">
      <w:pPr>
        <w:spacing w:line="276" w:lineRule="auto"/>
        <w:jc w:val="both"/>
        <w:rPr>
          <w:rFonts w:ascii="Arial Narrow" w:hAnsi="Arial Narrow" w:cs="Leelawadee"/>
          <w:sz w:val="24"/>
          <w:szCs w:val="24"/>
          <w:lang w:val="es-ES"/>
        </w:rPr>
      </w:pPr>
    </w:p>
    <w:tbl>
      <w:tblPr>
        <w:tblW w:w="5140" w:type="dxa"/>
        <w:jc w:val="center"/>
        <w:tblCellMar>
          <w:left w:w="70" w:type="dxa"/>
          <w:right w:w="70" w:type="dxa"/>
        </w:tblCellMar>
        <w:tblLook w:val="04A0" w:firstRow="1" w:lastRow="0" w:firstColumn="1" w:lastColumn="0" w:noHBand="0" w:noVBand="1"/>
      </w:tblPr>
      <w:tblGrid>
        <w:gridCol w:w="695"/>
        <w:gridCol w:w="1332"/>
        <w:gridCol w:w="2099"/>
        <w:gridCol w:w="1014"/>
      </w:tblGrid>
      <w:tr w:rsidR="007A7EB4" w:rsidRPr="007A7EB4" w14:paraId="2E78EA2C" w14:textId="77777777" w:rsidTr="00FA75F1">
        <w:trPr>
          <w:trHeight w:val="300"/>
          <w:jc w:val="center"/>
        </w:trPr>
        <w:tc>
          <w:tcPr>
            <w:tcW w:w="5140" w:type="dxa"/>
            <w:gridSpan w:val="4"/>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39989AD7" w14:textId="77777777" w:rsidR="007A7EB4" w:rsidRPr="007A7EB4" w:rsidRDefault="007A7EB4" w:rsidP="007A7EB4">
            <w:pPr>
              <w:spacing w:after="0" w:line="240" w:lineRule="auto"/>
              <w:jc w:val="center"/>
              <w:rPr>
                <w:rFonts w:ascii="Arial Narrow" w:eastAsia="Times New Roman" w:hAnsi="Arial Narrow" w:cs="Calibri"/>
                <w:b/>
                <w:color w:val="000000"/>
                <w:sz w:val="24"/>
                <w:szCs w:val="24"/>
                <w:lang w:eastAsia="es-SV"/>
              </w:rPr>
            </w:pPr>
            <w:r w:rsidRPr="007A7EB4">
              <w:rPr>
                <w:rFonts w:ascii="Arial Narrow" w:eastAsia="Times New Roman" w:hAnsi="Arial Narrow" w:cs="Calibri"/>
                <w:b/>
                <w:color w:val="000000"/>
                <w:sz w:val="24"/>
                <w:szCs w:val="24"/>
                <w:lang w:eastAsia="es-SV"/>
              </w:rPr>
              <w:t>Ingresos-Terminaciones</w:t>
            </w:r>
          </w:p>
        </w:tc>
      </w:tr>
      <w:tr w:rsidR="007A7EB4" w:rsidRPr="007A7EB4" w14:paraId="07A2D61F" w14:textId="77777777" w:rsidTr="00FA75F1">
        <w:trPr>
          <w:trHeight w:val="315"/>
          <w:jc w:val="center"/>
        </w:trPr>
        <w:tc>
          <w:tcPr>
            <w:tcW w:w="695" w:type="dxa"/>
            <w:tcBorders>
              <w:top w:val="nil"/>
              <w:left w:val="single" w:sz="8" w:space="0" w:color="auto"/>
              <w:bottom w:val="single" w:sz="4" w:space="0" w:color="000000"/>
              <w:right w:val="single" w:sz="4" w:space="0" w:color="000000"/>
            </w:tcBorders>
            <w:shd w:val="clear" w:color="000000" w:fill="C6E0B4"/>
            <w:noWrap/>
            <w:vAlign w:val="center"/>
            <w:hideMark/>
          </w:tcPr>
          <w:p w14:paraId="6FBC5912" w14:textId="77777777" w:rsidR="007A7EB4" w:rsidRPr="007A7EB4" w:rsidRDefault="007A7EB4" w:rsidP="007A7EB4">
            <w:pPr>
              <w:spacing w:after="0" w:line="240" w:lineRule="auto"/>
              <w:jc w:val="center"/>
              <w:rPr>
                <w:rFonts w:ascii="Arial Narrow" w:eastAsia="Times New Roman" w:hAnsi="Arial Narrow" w:cs="Calibri"/>
                <w:b/>
                <w:bCs/>
                <w:color w:val="000000"/>
                <w:sz w:val="24"/>
                <w:szCs w:val="24"/>
                <w:lang w:eastAsia="es-SV"/>
              </w:rPr>
            </w:pPr>
            <w:r w:rsidRPr="007A7EB4">
              <w:rPr>
                <w:rFonts w:ascii="Arial Narrow" w:eastAsia="Times New Roman" w:hAnsi="Arial Narrow" w:cs="Calibri"/>
                <w:b/>
                <w:bCs/>
                <w:color w:val="000000"/>
                <w:sz w:val="24"/>
                <w:szCs w:val="24"/>
                <w:lang w:eastAsia="es-SV"/>
              </w:rPr>
              <w:t>Año</w:t>
            </w:r>
          </w:p>
        </w:tc>
        <w:tc>
          <w:tcPr>
            <w:tcW w:w="1332" w:type="dxa"/>
            <w:tcBorders>
              <w:top w:val="nil"/>
              <w:left w:val="nil"/>
              <w:bottom w:val="single" w:sz="4" w:space="0" w:color="000000"/>
              <w:right w:val="single" w:sz="4" w:space="0" w:color="000000"/>
            </w:tcBorders>
            <w:shd w:val="clear" w:color="000000" w:fill="C6E0B4"/>
            <w:noWrap/>
            <w:vAlign w:val="center"/>
            <w:hideMark/>
          </w:tcPr>
          <w:p w14:paraId="27B2057F" w14:textId="77777777" w:rsidR="007A7EB4" w:rsidRPr="007A7EB4" w:rsidRDefault="007A7EB4" w:rsidP="007A7EB4">
            <w:pPr>
              <w:spacing w:after="0" w:line="240" w:lineRule="auto"/>
              <w:jc w:val="center"/>
              <w:rPr>
                <w:rFonts w:ascii="Arial Narrow" w:eastAsia="Times New Roman" w:hAnsi="Arial Narrow" w:cs="Calibri"/>
                <w:b/>
                <w:bCs/>
                <w:color w:val="000000"/>
                <w:sz w:val="24"/>
                <w:szCs w:val="24"/>
                <w:lang w:eastAsia="es-SV"/>
              </w:rPr>
            </w:pPr>
            <w:r w:rsidRPr="007A7EB4">
              <w:rPr>
                <w:rFonts w:ascii="Arial Narrow" w:eastAsia="Times New Roman" w:hAnsi="Arial Narrow" w:cs="Calibri"/>
                <w:b/>
                <w:bCs/>
                <w:color w:val="000000"/>
                <w:sz w:val="24"/>
                <w:szCs w:val="24"/>
                <w:lang w:eastAsia="es-SV"/>
              </w:rPr>
              <w:t>Iniciados</w:t>
            </w:r>
          </w:p>
        </w:tc>
        <w:tc>
          <w:tcPr>
            <w:tcW w:w="2099" w:type="dxa"/>
            <w:tcBorders>
              <w:top w:val="nil"/>
              <w:left w:val="nil"/>
              <w:bottom w:val="single" w:sz="4" w:space="0" w:color="000000"/>
              <w:right w:val="single" w:sz="4" w:space="0" w:color="000000"/>
            </w:tcBorders>
            <w:shd w:val="clear" w:color="000000" w:fill="C6E0B4"/>
            <w:noWrap/>
            <w:vAlign w:val="center"/>
            <w:hideMark/>
          </w:tcPr>
          <w:p w14:paraId="738999A6" w14:textId="77777777" w:rsidR="007A7EB4" w:rsidRPr="007A7EB4" w:rsidRDefault="007A7EB4" w:rsidP="007A7EB4">
            <w:pPr>
              <w:spacing w:after="0" w:line="240" w:lineRule="auto"/>
              <w:jc w:val="center"/>
              <w:rPr>
                <w:rFonts w:ascii="Arial Narrow" w:eastAsia="Times New Roman" w:hAnsi="Arial Narrow" w:cs="Calibri"/>
                <w:b/>
                <w:bCs/>
                <w:color w:val="000000"/>
                <w:sz w:val="24"/>
                <w:szCs w:val="24"/>
                <w:lang w:eastAsia="es-SV"/>
              </w:rPr>
            </w:pPr>
            <w:r w:rsidRPr="007A7EB4">
              <w:rPr>
                <w:rFonts w:ascii="Arial Narrow" w:eastAsia="Times New Roman" w:hAnsi="Arial Narrow" w:cs="Calibri"/>
                <w:b/>
                <w:bCs/>
                <w:color w:val="000000"/>
                <w:sz w:val="24"/>
                <w:szCs w:val="24"/>
                <w:lang w:eastAsia="es-SV"/>
              </w:rPr>
              <w:t>Terminaciones</w:t>
            </w:r>
          </w:p>
        </w:tc>
        <w:tc>
          <w:tcPr>
            <w:tcW w:w="1014" w:type="dxa"/>
            <w:tcBorders>
              <w:top w:val="nil"/>
              <w:left w:val="nil"/>
              <w:bottom w:val="single" w:sz="4" w:space="0" w:color="000000"/>
              <w:right w:val="single" w:sz="8" w:space="0" w:color="auto"/>
            </w:tcBorders>
            <w:shd w:val="clear" w:color="000000" w:fill="C6E0B4"/>
            <w:noWrap/>
            <w:vAlign w:val="center"/>
            <w:hideMark/>
          </w:tcPr>
          <w:p w14:paraId="00D85E35" w14:textId="77777777" w:rsidR="007A7EB4" w:rsidRPr="007A7EB4" w:rsidRDefault="007A7EB4" w:rsidP="007A7EB4">
            <w:pPr>
              <w:spacing w:after="0" w:line="240" w:lineRule="auto"/>
              <w:jc w:val="center"/>
              <w:rPr>
                <w:rFonts w:ascii="Arial Narrow" w:eastAsia="Times New Roman" w:hAnsi="Arial Narrow" w:cs="Calibri"/>
                <w:b/>
                <w:bCs/>
                <w:color w:val="000000"/>
                <w:sz w:val="24"/>
                <w:szCs w:val="24"/>
                <w:lang w:eastAsia="es-SV"/>
              </w:rPr>
            </w:pPr>
            <w:r w:rsidRPr="007A7EB4">
              <w:rPr>
                <w:rFonts w:ascii="Arial Narrow" w:eastAsia="Times New Roman" w:hAnsi="Arial Narrow" w:cs="Calibri"/>
                <w:b/>
                <w:bCs/>
                <w:color w:val="000000"/>
                <w:sz w:val="24"/>
                <w:szCs w:val="24"/>
                <w:lang w:eastAsia="es-SV"/>
              </w:rPr>
              <w:t>Activos</w:t>
            </w:r>
          </w:p>
        </w:tc>
      </w:tr>
      <w:tr w:rsidR="007A7EB4" w:rsidRPr="007A7EB4" w14:paraId="79055917" w14:textId="77777777" w:rsidTr="00FA75F1">
        <w:trPr>
          <w:trHeight w:val="300"/>
          <w:jc w:val="center"/>
        </w:trPr>
        <w:tc>
          <w:tcPr>
            <w:tcW w:w="695" w:type="dxa"/>
            <w:tcBorders>
              <w:top w:val="nil"/>
              <w:left w:val="single" w:sz="8" w:space="0" w:color="auto"/>
              <w:bottom w:val="single" w:sz="4" w:space="0" w:color="000000"/>
              <w:right w:val="single" w:sz="4" w:space="0" w:color="000000"/>
            </w:tcBorders>
            <w:shd w:val="clear" w:color="auto" w:fill="auto"/>
            <w:noWrap/>
            <w:vAlign w:val="center"/>
            <w:hideMark/>
          </w:tcPr>
          <w:p w14:paraId="0CFD25F4"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2015</w:t>
            </w:r>
          </w:p>
        </w:tc>
        <w:tc>
          <w:tcPr>
            <w:tcW w:w="1332" w:type="dxa"/>
            <w:tcBorders>
              <w:top w:val="nil"/>
              <w:left w:val="nil"/>
              <w:bottom w:val="single" w:sz="4" w:space="0" w:color="000000"/>
              <w:right w:val="single" w:sz="4" w:space="0" w:color="000000"/>
            </w:tcBorders>
            <w:shd w:val="clear" w:color="auto" w:fill="auto"/>
            <w:noWrap/>
            <w:vAlign w:val="center"/>
            <w:hideMark/>
          </w:tcPr>
          <w:p w14:paraId="66A5B394"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323</w:t>
            </w:r>
          </w:p>
        </w:tc>
        <w:tc>
          <w:tcPr>
            <w:tcW w:w="2099" w:type="dxa"/>
            <w:tcBorders>
              <w:top w:val="nil"/>
              <w:left w:val="nil"/>
              <w:bottom w:val="single" w:sz="4" w:space="0" w:color="000000"/>
              <w:right w:val="single" w:sz="4" w:space="0" w:color="000000"/>
            </w:tcBorders>
            <w:shd w:val="clear" w:color="auto" w:fill="auto"/>
            <w:noWrap/>
            <w:vAlign w:val="center"/>
            <w:hideMark/>
          </w:tcPr>
          <w:p w14:paraId="7DE72438"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323</w:t>
            </w:r>
          </w:p>
        </w:tc>
        <w:tc>
          <w:tcPr>
            <w:tcW w:w="1014" w:type="dxa"/>
            <w:tcBorders>
              <w:top w:val="nil"/>
              <w:left w:val="nil"/>
              <w:bottom w:val="single" w:sz="4" w:space="0" w:color="000000"/>
              <w:right w:val="single" w:sz="8" w:space="0" w:color="auto"/>
            </w:tcBorders>
            <w:shd w:val="clear" w:color="auto" w:fill="auto"/>
            <w:noWrap/>
            <w:vAlign w:val="center"/>
            <w:hideMark/>
          </w:tcPr>
          <w:p w14:paraId="27656CA2"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0</w:t>
            </w:r>
          </w:p>
        </w:tc>
      </w:tr>
      <w:tr w:rsidR="007A7EB4" w:rsidRPr="007A7EB4" w14:paraId="3C1ED5D7" w14:textId="77777777" w:rsidTr="00FA75F1">
        <w:trPr>
          <w:trHeight w:val="300"/>
          <w:jc w:val="center"/>
        </w:trPr>
        <w:tc>
          <w:tcPr>
            <w:tcW w:w="695" w:type="dxa"/>
            <w:tcBorders>
              <w:top w:val="nil"/>
              <w:left w:val="single" w:sz="8" w:space="0" w:color="auto"/>
              <w:bottom w:val="single" w:sz="4" w:space="0" w:color="000000"/>
              <w:right w:val="single" w:sz="4" w:space="0" w:color="000000"/>
            </w:tcBorders>
            <w:shd w:val="clear" w:color="auto" w:fill="auto"/>
            <w:noWrap/>
            <w:vAlign w:val="center"/>
            <w:hideMark/>
          </w:tcPr>
          <w:p w14:paraId="5D37CA2E"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2016</w:t>
            </w:r>
          </w:p>
        </w:tc>
        <w:tc>
          <w:tcPr>
            <w:tcW w:w="1332" w:type="dxa"/>
            <w:tcBorders>
              <w:top w:val="nil"/>
              <w:left w:val="nil"/>
              <w:bottom w:val="single" w:sz="4" w:space="0" w:color="000000"/>
              <w:right w:val="single" w:sz="4" w:space="0" w:color="000000"/>
            </w:tcBorders>
            <w:shd w:val="clear" w:color="auto" w:fill="auto"/>
            <w:noWrap/>
            <w:vAlign w:val="center"/>
            <w:hideMark/>
          </w:tcPr>
          <w:p w14:paraId="4054263F"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431</w:t>
            </w:r>
          </w:p>
        </w:tc>
        <w:tc>
          <w:tcPr>
            <w:tcW w:w="2099" w:type="dxa"/>
            <w:tcBorders>
              <w:top w:val="nil"/>
              <w:left w:val="nil"/>
              <w:bottom w:val="single" w:sz="4" w:space="0" w:color="000000"/>
              <w:right w:val="single" w:sz="4" w:space="0" w:color="000000"/>
            </w:tcBorders>
            <w:shd w:val="clear" w:color="auto" w:fill="auto"/>
            <w:noWrap/>
            <w:vAlign w:val="center"/>
            <w:hideMark/>
          </w:tcPr>
          <w:p w14:paraId="774C0910"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431</w:t>
            </w:r>
          </w:p>
        </w:tc>
        <w:tc>
          <w:tcPr>
            <w:tcW w:w="1014" w:type="dxa"/>
            <w:tcBorders>
              <w:top w:val="nil"/>
              <w:left w:val="nil"/>
              <w:bottom w:val="single" w:sz="4" w:space="0" w:color="000000"/>
              <w:right w:val="single" w:sz="8" w:space="0" w:color="auto"/>
            </w:tcBorders>
            <w:shd w:val="clear" w:color="auto" w:fill="auto"/>
            <w:noWrap/>
            <w:vAlign w:val="center"/>
            <w:hideMark/>
          </w:tcPr>
          <w:p w14:paraId="3B04A446"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0</w:t>
            </w:r>
          </w:p>
        </w:tc>
      </w:tr>
      <w:tr w:rsidR="007A7EB4" w:rsidRPr="007A7EB4" w14:paraId="4669B0A4" w14:textId="77777777" w:rsidTr="00FA75F1">
        <w:trPr>
          <w:trHeight w:val="300"/>
          <w:jc w:val="center"/>
        </w:trPr>
        <w:tc>
          <w:tcPr>
            <w:tcW w:w="695" w:type="dxa"/>
            <w:tcBorders>
              <w:top w:val="nil"/>
              <w:left w:val="single" w:sz="8" w:space="0" w:color="auto"/>
              <w:bottom w:val="single" w:sz="4" w:space="0" w:color="000000"/>
              <w:right w:val="single" w:sz="4" w:space="0" w:color="000000"/>
            </w:tcBorders>
            <w:shd w:val="clear" w:color="auto" w:fill="auto"/>
            <w:noWrap/>
            <w:vAlign w:val="center"/>
            <w:hideMark/>
          </w:tcPr>
          <w:p w14:paraId="05FE6CBB"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2017</w:t>
            </w:r>
          </w:p>
        </w:tc>
        <w:tc>
          <w:tcPr>
            <w:tcW w:w="1332" w:type="dxa"/>
            <w:tcBorders>
              <w:top w:val="nil"/>
              <w:left w:val="nil"/>
              <w:bottom w:val="single" w:sz="4" w:space="0" w:color="000000"/>
              <w:right w:val="single" w:sz="4" w:space="0" w:color="000000"/>
            </w:tcBorders>
            <w:shd w:val="clear" w:color="auto" w:fill="auto"/>
            <w:noWrap/>
            <w:vAlign w:val="center"/>
            <w:hideMark/>
          </w:tcPr>
          <w:p w14:paraId="0C9DEA53"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562</w:t>
            </w:r>
          </w:p>
        </w:tc>
        <w:tc>
          <w:tcPr>
            <w:tcW w:w="2099" w:type="dxa"/>
            <w:tcBorders>
              <w:top w:val="nil"/>
              <w:left w:val="nil"/>
              <w:bottom w:val="single" w:sz="4" w:space="0" w:color="000000"/>
              <w:right w:val="single" w:sz="4" w:space="0" w:color="000000"/>
            </w:tcBorders>
            <w:shd w:val="clear" w:color="auto" w:fill="auto"/>
            <w:noWrap/>
            <w:vAlign w:val="center"/>
            <w:hideMark/>
          </w:tcPr>
          <w:p w14:paraId="213321F5"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553</w:t>
            </w:r>
          </w:p>
        </w:tc>
        <w:tc>
          <w:tcPr>
            <w:tcW w:w="1014" w:type="dxa"/>
            <w:tcBorders>
              <w:top w:val="nil"/>
              <w:left w:val="nil"/>
              <w:bottom w:val="single" w:sz="4" w:space="0" w:color="000000"/>
              <w:right w:val="single" w:sz="8" w:space="0" w:color="auto"/>
            </w:tcBorders>
            <w:shd w:val="clear" w:color="auto" w:fill="auto"/>
            <w:noWrap/>
            <w:vAlign w:val="center"/>
            <w:hideMark/>
          </w:tcPr>
          <w:p w14:paraId="41AA897F"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9</w:t>
            </w:r>
          </w:p>
        </w:tc>
      </w:tr>
      <w:tr w:rsidR="007A7EB4" w:rsidRPr="007A7EB4" w14:paraId="173ED962" w14:textId="77777777" w:rsidTr="00FA75F1">
        <w:trPr>
          <w:trHeight w:val="300"/>
          <w:jc w:val="center"/>
        </w:trPr>
        <w:tc>
          <w:tcPr>
            <w:tcW w:w="695" w:type="dxa"/>
            <w:tcBorders>
              <w:top w:val="nil"/>
              <w:left w:val="single" w:sz="8" w:space="0" w:color="auto"/>
              <w:bottom w:val="single" w:sz="4" w:space="0" w:color="000000"/>
              <w:right w:val="single" w:sz="4" w:space="0" w:color="000000"/>
            </w:tcBorders>
            <w:shd w:val="clear" w:color="auto" w:fill="auto"/>
            <w:noWrap/>
            <w:vAlign w:val="center"/>
            <w:hideMark/>
          </w:tcPr>
          <w:p w14:paraId="5FAA65CF"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 xml:space="preserve"> 2018</w:t>
            </w:r>
          </w:p>
        </w:tc>
        <w:tc>
          <w:tcPr>
            <w:tcW w:w="1332" w:type="dxa"/>
            <w:tcBorders>
              <w:top w:val="nil"/>
              <w:left w:val="nil"/>
              <w:bottom w:val="single" w:sz="4" w:space="0" w:color="000000"/>
              <w:right w:val="single" w:sz="4" w:space="0" w:color="000000"/>
            </w:tcBorders>
            <w:shd w:val="clear" w:color="auto" w:fill="auto"/>
            <w:noWrap/>
            <w:vAlign w:val="center"/>
            <w:hideMark/>
          </w:tcPr>
          <w:p w14:paraId="2710950F"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421</w:t>
            </w:r>
          </w:p>
        </w:tc>
        <w:tc>
          <w:tcPr>
            <w:tcW w:w="2099" w:type="dxa"/>
            <w:tcBorders>
              <w:top w:val="nil"/>
              <w:left w:val="nil"/>
              <w:bottom w:val="single" w:sz="4" w:space="0" w:color="000000"/>
              <w:right w:val="single" w:sz="4" w:space="0" w:color="000000"/>
            </w:tcBorders>
            <w:shd w:val="clear" w:color="auto" w:fill="auto"/>
            <w:noWrap/>
            <w:vAlign w:val="center"/>
            <w:hideMark/>
          </w:tcPr>
          <w:p w14:paraId="423338A4"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395</w:t>
            </w:r>
          </w:p>
        </w:tc>
        <w:tc>
          <w:tcPr>
            <w:tcW w:w="1014" w:type="dxa"/>
            <w:tcBorders>
              <w:top w:val="nil"/>
              <w:left w:val="nil"/>
              <w:bottom w:val="single" w:sz="4" w:space="0" w:color="000000"/>
              <w:right w:val="single" w:sz="8" w:space="0" w:color="auto"/>
            </w:tcBorders>
            <w:shd w:val="clear" w:color="auto" w:fill="auto"/>
            <w:noWrap/>
            <w:vAlign w:val="center"/>
            <w:hideMark/>
          </w:tcPr>
          <w:p w14:paraId="4210BD66"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26</w:t>
            </w:r>
          </w:p>
        </w:tc>
      </w:tr>
      <w:tr w:rsidR="007A7EB4" w:rsidRPr="007A7EB4" w14:paraId="22C7EF3F" w14:textId="77777777" w:rsidTr="00FA75F1">
        <w:trPr>
          <w:trHeight w:val="300"/>
          <w:jc w:val="center"/>
        </w:trPr>
        <w:tc>
          <w:tcPr>
            <w:tcW w:w="695" w:type="dxa"/>
            <w:tcBorders>
              <w:top w:val="nil"/>
              <w:left w:val="single" w:sz="8" w:space="0" w:color="auto"/>
              <w:bottom w:val="single" w:sz="4" w:space="0" w:color="000000"/>
              <w:right w:val="single" w:sz="4" w:space="0" w:color="000000"/>
            </w:tcBorders>
            <w:shd w:val="clear" w:color="auto" w:fill="auto"/>
            <w:noWrap/>
            <w:vAlign w:val="center"/>
            <w:hideMark/>
          </w:tcPr>
          <w:p w14:paraId="61264A95"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2019</w:t>
            </w:r>
          </w:p>
        </w:tc>
        <w:tc>
          <w:tcPr>
            <w:tcW w:w="1332" w:type="dxa"/>
            <w:tcBorders>
              <w:top w:val="nil"/>
              <w:left w:val="nil"/>
              <w:bottom w:val="single" w:sz="4" w:space="0" w:color="000000"/>
              <w:right w:val="single" w:sz="4" w:space="0" w:color="000000"/>
            </w:tcBorders>
            <w:shd w:val="clear" w:color="auto" w:fill="auto"/>
            <w:noWrap/>
            <w:vAlign w:val="center"/>
            <w:hideMark/>
          </w:tcPr>
          <w:p w14:paraId="150828FF"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500</w:t>
            </w:r>
          </w:p>
        </w:tc>
        <w:tc>
          <w:tcPr>
            <w:tcW w:w="2099" w:type="dxa"/>
            <w:tcBorders>
              <w:top w:val="nil"/>
              <w:left w:val="nil"/>
              <w:bottom w:val="single" w:sz="4" w:space="0" w:color="000000"/>
              <w:right w:val="single" w:sz="4" w:space="0" w:color="000000"/>
            </w:tcBorders>
            <w:shd w:val="clear" w:color="auto" w:fill="auto"/>
            <w:noWrap/>
            <w:vAlign w:val="center"/>
            <w:hideMark/>
          </w:tcPr>
          <w:p w14:paraId="75198391"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418</w:t>
            </w:r>
          </w:p>
        </w:tc>
        <w:tc>
          <w:tcPr>
            <w:tcW w:w="1014" w:type="dxa"/>
            <w:tcBorders>
              <w:top w:val="nil"/>
              <w:left w:val="nil"/>
              <w:bottom w:val="single" w:sz="4" w:space="0" w:color="000000"/>
              <w:right w:val="single" w:sz="8" w:space="0" w:color="auto"/>
            </w:tcBorders>
            <w:shd w:val="clear" w:color="auto" w:fill="auto"/>
            <w:noWrap/>
            <w:vAlign w:val="center"/>
            <w:hideMark/>
          </w:tcPr>
          <w:p w14:paraId="6ED95612"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82</w:t>
            </w:r>
          </w:p>
        </w:tc>
      </w:tr>
      <w:tr w:rsidR="007A7EB4" w:rsidRPr="007A7EB4" w14:paraId="7F98ADCB" w14:textId="77777777" w:rsidTr="00FA75F1">
        <w:trPr>
          <w:trHeight w:val="315"/>
          <w:jc w:val="center"/>
        </w:trPr>
        <w:tc>
          <w:tcPr>
            <w:tcW w:w="695" w:type="dxa"/>
            <w:tcBorders>
              <w:top w:val="nil"/>
              <w:left w:val="single" w:sz="8" w:space="0" w:color="auto"/>
              <w:bottom w:val="single" w:sz="4" w:space="0" w:color="auto"/>
              <w:right w:val="single" w:sz="4" w:space="0" w:color="000000"/>
            </w:tcBorders>
            <w:shd w:val="clear" w:color="auto" w:fill="auto"/>
            <w:noWrap/>
            <w:vAlign w:val="center"/>
            <w:hideMark/>
          </w:tcPr>
          <w:p w14:paraId="6B31FD5B"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2020</w:t>
            </w:r>
          </w:p>
        </w:tc>
        <w:tc>
          <w:tcPr>
            <w:tcW w:w="1332" w:type="dxa"/>
            <w:tcBorders>
              <w:top w:val="nil"/>
              <w:left w:val="nil"/>
              <w:bottom w:val="single" w:sz="4" w:space="0" w:color="auto"/>
              <w:right w:val="single" w:sz="4" w:space="0" w:color="000000"/>
            </w:tcBorders>
            <w:shd w:val="clear" w:color="auto" w:fill="auto"/>
            <w:noWrap/>
            <w:vAlign w:val="center"/>
            <w:hideMark/>
          </w:tcPr>
          <w:p w14:paraId="77D1721C"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332</w:t>
            </w:r>
          </w:p>
        </w:tc>
        <w:tc>
          <w:tcPr>
            <w:tcW w:w="2099" w:type="dxa"/>
            <w:tcBorders>
              <w:top w:val="nil"/>
              <w:left w:val="nil"/>
              <w:bottom w:val="single" w:sz="4" w:space="0" w:color="auto"/>
              <w:right w:val="single" w:sz="4" w:space="0" w:color="000000"/>
            </w:tcBorders>
            <w:shd w:val="clear" w:color="auto" w:fill="auto"/>
            <w:noWrap/>
            <w:vAlign w:val="center"/>
            <w:hideMark/>
          </w:tcPr>
          <w:p w14:paraId="3913854C"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265</w:t>
            </w:r>
          </w:p>
        </w:tc>
        <w:tc>
          <w:tcPr>
            <w:tcW w:w="1014" w:type="dxa"/>
            <w:tcBorders>
              <w:top w:val="nil"/>
              <w:left w:val="nil"/>
              <w:bottom w:val="single" w:sz="4" w:space="0" w:color="auto"/>
              <w:right w:val="single" w:sz="8" w:space="0" w:color="auto"/>
            </w:tcBorders>
            <w:shd w:val="clear" w:color="auto" w:fill="auto"/>
            <w:noWrap/>
            <w:vAlign w:val="center"/>
            <w:hideMark/>
          </w:tcPr>
          <w:p w14:paraId="3CED8874"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67</w:t>
            </w:r>
          </w:p>
        </w:tc>
      </w:tr>
      <w:tr w:rsidR="007A7EB4" w:rsidRPr="007A7EB4" w14:paraId="5552A552" w14:textId="77777777" w:rsidTr="00FA75F1">
        <w:trPr>
          <w:trHeight w:val="315"/>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034EB"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2021</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ACBB3"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192</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71F0" w14:textId="77777777" w:rsidR="007A7EB4" w:rsidRPr="007A7EB4" w:rsidRDefault="007A7EB4" w:rsidP="007A7EB4">
            <w:pPr>
              <w:spacing w:after="0" w:line="240" w:lineRule="auto"/>
              <w:jc w:val="center"/>
              <w:rPr>
                <w:rFonts w:ascii="Arial Narrow" w:eastAsia="Times New Roman" w:hAnsi="Arial Narrow" w:cs="Calibri"/>
                <w:color w:val="000000"/>
                <w:sz w:val="24"/>
                <w:szCs w:val="24"/>
                <w:lang w:eastAsia="es-SV"/>
              </w:rPr>
            </w:pPr>
            <w:r w:rsidRPr="007A7EB4">
              <w:rPr>
                <w:rFonts w:ascii="Arial Narrow" w:eastAsia="Times New Roman" w:hAnsi="Arial Narrow" w:cs="Calibri"/>
                <w:color w:val="000000"/>
                <w:sz w:val="24"/>
                <w:szCs w:val="24"/>
                <w:lang w:eastAsia="es-SV"/>
              </w:rPr>
              <w:t>61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0CAD9" w14:textId="77777777" w:rsidR="007A7EB4" w:rsidRPr="007A7EB4" w:rsidRDefault="007A7EB4" w:rsidP="007A7EB4">
            <w:pPr>
              <w:spacing w:after="0" w:line="240" w:lineRule="auto"/>
              <w:jc w:val="center"/>
              <w:rPr>
                <w:rFonts w:ascii="Arial Narrow" w:eastAsia="Times New Roman" w:hAnsi="Arial Narrow" w:cs="Calibri"/>
                <w:b/>
                <w:i/>
                <w:color w:val="000000"/>
                <w:sz w:val="24"/>
                <w:szCs w:val="24"/>
                <w:lang w:eastAsia="es-SV"/>
              </w:rPr>
            </w:pPr>
            <w:r w:rsidRPr="007A7EB4">
              <w:rPr>
                <w:rFonts w:ascii="Arial Narrow" w:eastAsia="Times New Roman" w:hAnsi="Arial Narrow" w:cs="Calibri"/>
                <w:b/>
                <w:i/>
                <w:color w:val="000000"/>
                <w:sz w:val="24"/>
                <w:szCs w:val="24"/>
                <w:lang w:eastAsia="es-SV"/>
              </w:rPr>
              <w:t>131</w:t>
            </w:r>
          </w:p>
        </w:tc>
      </w:tr>
    </w:tbl>
    <w:p w14:paraId="5E9D275C" w14:textId="77777777" w:rsidR="007A7EB4" w:rsidRPr="007A7EB4" w:rsidRDefault="007A7EB4" w:rsidP="007A7EB4">
      <w:pPr>
        <w:spacing w:after="0" w:line="276" w:lineRule="auto"/>
        <w:jc w:val="both"/>
        <w:rPr>
          <w:rFonts w:ascii="Arial Narrow" w:hAnsi="Arial Narrow" w:cs="Arial"/>
          <w:sz w:val="24"/>
          <w:szCs w:val="24"/>
          <w:lang w:val="es-ES"/>
        </w:rPr>
      </w:pPr>
    </w:p>
    <w:p w14:paraId="4DFBD5D4" w14:textId="77777777" w:rsidR="007A7EB4" w:rsidRPr="007A7EB4" w:rsidRDefault="007A7EB4" w:rsidP="007A7EB4">
      <w:pPr>
        <w:spacing w:after="0" w:line="276" w:lineRule="auto"/>
        <w:contextualSpacing/>
        <w:jc w:val="both"/>
        <w:rPr>
          <w:rFonts w:ascii="Arial Narrow" w:hAnsi="Arial Narrow" w:cs="Leelawadee"/>
          <w:sz w:val="24"/>
          <w:szCs w:val="24"/>
          <w:lang w:val="es-ES"/>
        </w:rPr>
      </w:pPr>
      <w:r w:rsidRPr="007A7EB4">
        <w:rPr>
          <w:rFonts w:ascii="Arial Narrow" w:hAnsi="Arial Narrow" w:cs="Leelawadee"/>
          <w:noProof/>
          <w:sz w:val="24"/>
          <w:szCs w:val="24"/>
          <w:lang w:eastAsia="es-SV"/>
        </w:rPr>
        <w:lastRenderedPageBreak/>
        <w:drawing>
          <wp:inline distT="0" distB="0" distL="0" distR="0" wp14:anchorId="30B7F4D9" wp14:editId="1C38FA5B">
            <wp:extent cx="6143625" cy="360045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4704F3" w14:textId="77777777" w:rsidR="007A7EB4" w:rsidRPr="007A7EB4" w:rsidRDefault="007A7EB4" w:rsidP="007A7EB4">
      <w:pPr>
        <w:spacing w:after="0" w:line="276" w:lineRule="auto"/>
        <w:contextualSpacing/>
        <w:jc w:val="both"/>
        <w:rPr>
          <w:rFonts w:ascii="Arial Narrow" w:hAnsi="Arial Narrow" w:cs="Arial"/>
          <w:sz w:val="24"/>
          <w:szCs w:val="24"/>
          <w:lang w:val="es-ES"/>
        </w:rPr>
      </w:pPr>
      <w:r w:rsidRPr="007A7EB4">
        <w:rPr>
          <w:rFonts w:ascii="Arial Narrow" w:hAnsi="Arial Narrow" w:cs="Leelawadee"/>
          <w:sz w:val="24"/>
          <w:szCs w:val="24"/>
          <w:lang w:val="es-ES"/>
        </w:rPr>
        <w:t>Como resultado de lo anterior, actualmente la cifra de casos activos es de 315 lo que indica que el Tribunal ha reducido en un 61% tal variable.</w:t>
      </w:r>
    </w:p>
    <w:p w14:paraId="2C95BD70" w14:textId="77777777" w:rsidR="007A7EB4" w:rsidRPr="007A7EB4" w:rsidRDefault="007A7EB4" w:rsidP="007A7EB4">
      <w:pPr>
        <w:spacing w:after="0" w:line="276" w:lineRule="auto"/>
        <w:ind w:left="792"/>
        <w:contextualSpacing/>
        <w:jc w:val="both"/>
        <w:rPr>
          <w:rFonts w:ascii="Arial Narrow" w:hAnsi="Arial Narrow" w:cs="Arial"/>
          <w:sz w:val="24"/>
          <w:szCs w:val="24"/>
          <w:lang w:val="es-ES"/>
        </w:rPr>
      </w:pPr>
      <w:r w:rsidRPr="007A7EB4">
        <w:rPr>
          <w:rFonts w:ascii="Arial Narrow" w:hAnsi="Arial Narrow" w:cs="Arial"/>
          <w:sz w:val="24"/>
          <w:szCs w:val="24"/>
          <w:lang w:val="es-ES"/>
        </w:rPr>
        <w:t>C) INVESTIGACIONES DE CAMPO</w:t>
      </w:r>
    </w:p>
    <w:p w14:paraId="07913F64" w14:textId="77777777" w:rsidR="007A7EB4" w:rsidRPr="007A7EB4" w:rsidRDefault="007A7EB4" w:rsidP="007A7EB4">
      <w:pPr>
        <w:spacing w:after="0" w:line="276" w:lineRule="auto"/>
        <w:jc w:val="both"/>
        <w:rPr>
          <w:rFonts w:ascii="Arial Narrow" w:hAnsi="Arial Narrow" w:cs="Arial"/>
          <w:sz w:val="24"/>
          <w:szCs w:val="24"/>
          <w:lang w:val="es-ES"/>
        </w:rPr>
      </w:pPr>
    </w:p>
    <w:p w14:paraId="6A39A0AA"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La investigación constituye, sin duda, un componente fundamental del procedimiento administrativo sancionador, pues debe proveer o permitir la recepción de medios de prueba que conduzcan al Tribunal a formar su convicción sobre la comisión de las infracciones a la ética que se indagan.</w:t>
      </w:r>
    </w:p>
    <w:p w14:paraId="3FD58295" w14:textId="77777777" w:rsidR="007A7EB4" w:rsidRPr="007A7EB4" w:rsidRDefault="007A7EB4" w:rsidP="007A7EB4">
      <w:pPr>
        <w:spacing w:after="0" w:line="276" w:lineRule="auto"/>
        <w:jc w:val="both"/>
        <w:rPr>
          <w:rFonts w:ascii="Arial Narrow" w:hAnsi="Arial Narrow" w:cs="Leelawadee"/>
          <w:sz w:val="24"/>
          <w:szCs w:val="24"/>
          <w:highlight w:val="yellow"/>
          <w:lang w:val="es-ES"/>
        </w:rPr>
      </w:pPr>
    </w:p>
    <w:p w14:paraId="7CFF6C63"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En virtud de las diligencias encomendadas por el Tribunal, los instructores realizaron en el período comprendido de septiembre 2020 a agosto de 2021:</w:t>
      </w:r>
    </w:p>
    <w:tbl>
      <w:tblPr>
        <w:tblpPr w:leftFromText="141" w:rightFromText="141" w:vertAnchor="text" w:horzAnchor="margin" w:tblpXSpec="center" w:tblpY="145"/>
        <w:tblW w:w="0" w:type="auto"/>
        <w:tblLook w:val="04A0" w:firstRow="1" w:lastRow="0" w:firstColumn="1" w:lastColumn="0" w:noHBand="0" w:noVBand="1"/>
      </w:tblPr>
      <w:tblGrid>
        <w:gridCol w:w="4414"/>
        <w:gridCol w:w="4414"/>
      </w:tblGrid>
      <w:tr w:rsidR="007A7EB4" w:rsidRPr="007A7EB4" w14:paraId="64655F5A" w14:textId="77777777" w:rsidTr="00FA75F1">
        <w:trPr>
          <w:trHeight w:val="227"/>
        </w:trPr>
        <w:tc>
          <w:tcPr>
            <w:tcW w:w="4414" w:type="dxa"/>
            <w:tcBorders>
              <w:top w:val="single" w:sz="8" w:space="0" w:color="A8D08D"/>
              <w:left w:val="single" w:sz="8" w:space="0" w:color="A8D08D"/>
              <w:bottom w:val="single" w:sz="12" w:space="0" w:color="A8D08D"/>
              <w:right w:val="single" w:sz="8" w:space="0" w:color="A8D08D"/>
            </w:tcBorders>
            <w:hideMark/>
          </w:tcPr>
          <w:p w14:paraId="6DEDFF22"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Diligencias de investigación</w:t>
            </w:r>
          </w:p>
        </w:tc>
        <w:tc>
          <w:tcPr>
            <w:tcW w:w="4414" w:type="dxa"/>
            <w:tcBorders>
              <w:top w:val="single" w:sz="8" w:space="0" w:color="A8D08D"/>
              <w:left w:val="nil"/>
              <w:bottom w:val="single" w:sz="12" w:space="0" w:color="A8D08D"/>
              <w:right w:val="single" w:sz="8" w:space="0" w:color="A8D08D"/>
            </w:tcBorders>
            <w:hideMark/>
          </w:tcPr>
          <w:p w14:paraId="5E61AE37"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417</w:t>
            </w:r>
          </w:p>
        </w:tc>
      </w:tr>
      <w:tr w:rsidR="007A7EB4" w:rsidRPr="007A7EB4" w14:paraId="70CB2025" w14:textId="77777777" w:rsidTr="00FA75F1">
        <w:trPr>
          <w:trHeight w:val="227"/>
        </w:trPr>
        <w:tc>
          <w:tcPr>
            <w:tcW w:w="4414" w:type="dxa"/>
            <w:tcBorders>
              <w:top w:val="nil"/>
              <w:left w:val="single" w:sz="8" w:space="0" w:color="A8D08D"/>
              <w:bottom w:val="single" w:sz="8" w:space="0" w:color="A8D08D"/>
              <w:right w:val="single" w:sz="8" w:space="0" w:color="A8D08D"/>
            </w:tcBorders>
            <w:shd w:val="clear" w:color="auto" w:fill="E2EFD9"/>
            <w:hideMark/>
          </w:tcPr>
          <w:p w14:paraId="2007E4B3"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Informes</w:t>
            </w:r>
          </w:p>
        </w:tc>
        <w:tc>
          <w:tcPr>
            <w:tcW w:w="4414" w:type="dxa"/>
            <w:tcBorders>
              <w:top w:val="nil"/>
              <w:left w:val="nil"/>
              <w:bottom w:val="single" w:sz="8" w:space="0" w:color="A8D08D"/>
              <w:right w:val="single" w:sz="8" w:space="0" w:color="A8D08D"/>
            </w:tcBorders>
            <w:shd w:val="clear" w:color="auto" w:fill="E2EFD9"/>
            <w:hideMark/>
          </w:tcPr>
          <w:p w14:paraId="69DD7B2B"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223</w:t>
            </w:r>
          </w:p>
        </w:tc>
      </w:tr>
      <w:tr w:rsidR="007A7EB4" w:rsidRPr="007A7EB4" w14:paraId="1006C5C5" w14:textId="77777777" w:rsidTr="00FA75F1">
        <w:trPr>
          <w:trHeight w:val="227"/>
        </w:trPr>
        <w:tc>
          <w:tcPr>
            <w:tcW w:w="4414" w:type="dxa"/>
            <w:tcBorders>
              <w:top w:val="nil"/>
              <w:left w:val="single" w:sz="8" w:space="0" w:color="A8D08D"/>
              <w:bottom w:val="single" w:sz="8" w:space="0" w:color="A8D08D"/>
              <w:right w:val="single" w:sz="8" w:space="0" w:color="A8D08D"/>
            </w:tcBorders>
            <w:hideMark/>
          </w:tcPr>
          <w:p w14:paraId="3B9D317D"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Entrevistas</w:t>
            </w:r>
          </w:p>
        </w:tc>
        <w:tc>
          <w:tcPr>
            <w:tcW w:w="4414" w:type="dxa"/>
            <w:tcBorders>
              <w:top w:val="nil"/>
              <w:left w:val="nil"/>
              <w:bottom w:val="single" w:sz="8" w:space="0" w:color="A8D08D"/>
              <w:right w:val="single" w:sz="8" w:space="0" w:color="A8D08D"/>
            </w:tcBorders>
            <w:hideMark/>
          </w:tcPr>
          <w:p w14:paraId="1880609A"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605</w:t>
            </w:r>
          </w:p>
        </w:tc>
      </w:tr>
      <w:tr w:rsidR="007A7EB4" w:rsidRPr="007A7EB4" w14:paraId="1ED9C2FB" w14:textId="77777777" w:rsidTr="00FA75F1">
        <w:trPr>
          <w:trHeight w:val="227"/>
        </w:trPr>
        <w:tc>
          <w:tcPr>
            <w:tcW w:w="4414" w:type="dxa"/>
            <w:tcBorders>
              <w:top w:val="nil"/>
              <w:left w:val="single" w:sz="8" w:space="0" w:color="A8D08D"/>
              <w:bottom w:val="single" w:sz="8" w:space="0" w:color="A8D08D"/>
              <w:right w:val="single" w:sz="8" w:space="0" w:color="A8D08D"/>
            </w:tcBorders>
            <w:shd w:val="clear" w:color="auto" w:fill="E2EFD9"/>
            <w:hideMark/>
          </w:tcPr>
          <w:p w14:paraId="6EDDD787"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Guías de audiencias</w:t>
            </w:r>
          </w:p>
        </w:tc>
        <w:tc>
          <w:tcPr>
            <w:tcW w:w="4414" w:type="dxa"/>
            <w:tcBorders>
              <w:top w:val="nil"/>
              <w:left w:val="nil"/>
              <w:bottom w:val="single" w:sz="8" w:space="0" w:color="A8D08D"/>
              <w:right w:val="single" w:sz="8" w:space="0" w:color="A8D08D"/>
            </w:tcBorders>
            <w:shd w:val="clear" w:color="auto" w:fill="E2EFD9"/>
            <w:hideMark/>
          </w:tcPr>
          <w:p w14:paraId="4FA24263"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31</w:t>
            </w:r>
          </w:p>
        </w:tc>
      </w:tr>
      <w:tr w:rsidR="007A7EB4" w:rsidRPr="007A7EB4" w14:paraId="6E09C0C0" w14:textId="77777777" w:rsidTr="00FA75F1">
        <w:trPr>
          <w:trHeight w:val="227"/>
        </w:trPr>
        <w:tc>
          <w:tcPr>
            <w:tcW w:w="4414" w:type="dxa"/>
            <w:tcBorders>
              <w:top w:val="nil"/>
              <w:left w:val="single" w:sz="8" w:space="0" w:color="A8D08D"/>
              <w:bottom w:val="single" w:sz="8" w:space="0" w:color="A8D08D"/>
              <w:right w:val="single" w:sz="8" w:space="0" w:color="A8D08D"/>
            </w:tcBorders>
            <w:hideMark/>
          </w:tcPr>
          <w:p w14:paraId="2319EA0E"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Interrogatorios</w:t>
            </w:r>
          </w:p>
        </w:tc>
        <w:tc>
          <w:tcPr>
            <w:tcW w:w="4414" w:type="dxa"/>
            <w:tcBorders>
              <w:top w:val="nil"/>
              <w:left w:val="nil"/>
              <w:bottom w:val="single" w:sz="8" w:space="0" w:color="A8D08D"/>
              <w:right w:val="single" w:sz="8" w:space="0" w:color="A8D08D"/>
            </w:tcBorders>
            <w:hideMark/>
          </w:tcPr>
          <w:p w14:paraId="3434F0E1"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10</w:t>
            </w:r>
          </w:p>
        </w:tc>
      </w:tr>
      <w:tr w:rsidR="007A7EB4" w:rsidRPr="007A7EB4" w14:paraId="74511121" w14:textId="77777777" w:rsidTr="00FA75F1">
        <w:trPr>
          <w:trHeight w:val="227"/>
        </w:trPr>
        <w:tc>
          <w:tcPr>
            <w:tcW w:w="4414" w:type="dxa"/>
            <w:tcBorders>
              <w:top w:val="nil"/>
              <w:left w:val="single" w:sz="8" w:space="0" w:color="A8D08D"/>
              <w:bottom w:val="single" w:sz="8" w:space="0" w:color="A8D08D"/>
              <w:right w:val="single" w:sz="8" w:space="0" w:color="A8D08D"/>
            </w:tcBorders>
            <w:shd w:val="clear" w:color="auto" w:fill="E2EFD9"/>
            <w:hideMark/>
          </w:tcPr>
          <w:p w14:paraId="07347DDD" w14:textId="77777777" w:rsidR="007A7EB4" w:rsidRPr="007A7EB4" w:rsidRDefault="007A7EB4" w:rsidP="007A7EB4">
            <w:pPr>
              <w:spacing w:after="0" w:line="253" w:lineRule="atLeast"/>
              <w:jc w:val="center"/>
              <w:rPr>
                <w:rFonts w:ascii="Arial Narrow" w:hAnsi="Arial Narrow" w:cs="Calibri"/>
                <w:sz w:val="24"/>
                <w:szCs w:val="24"/>
                <w:lang w:eastAsia="es-SV"/>
              </w:rPr>
            </w:pPr>
            <w:r w:rsidRPr="007A7EB4">
              <w:rPr>
                <w:rFonts w:ascii="Arial Narrow" w:hAnsi="Arial Narrow" w:cs="Leelawadee"/>
                <w:bCs/>
                <w:sz w:val="24"/>
                <w:szCs w:val="24"/>
                <w:lang w:eastAsia="es-SV"/>
              </w:rPr>
              <w:t>Participación en audiencias</w:t>
            </w:r>
          </w:p>
        </w:tc>
        <w:tc>
          <w:tcPr>
            <w:tcW w:w="4414" w:type="dxa"/>
            <w:tcBorders>
              <w:top w:val="nil"/>
              <w:left w:val="nil"/>
              <w:bottom w:val="single" w:sz="8" w:space="0" w:color="A8D08D"/>
              <w:right w:val="single" w:sz="8" w:space="0" w:color="A8D08D"/>
            </w:tcBorders>
            <w:shd w:val="clear" w:color="auto" w:fill="E2EFD9"/>
            <w:hideMark/>
          </w:tcPr>
          <w:p w14:paraId="03CD415C" w14:textId="77777777" w:rsidR="007A7EB4" w:rsidRPr="007A7EB4" w:rsidRDefault="007A7EB4" w:rsidP="007A7EB4">
            <w:pPr>
              <w:spacing w:after="0" w:line="253" w:lineRule="atLeast"/>
              <w:jc w:val="center"/>
              <w:rPr>
                <w:rFonts w:ascii="Arial Narrow" w:hAnsi="Arial Narrow" w:cs="Times New Roman"/>
                <w:sz w:val="24"/>
                <w:szCs w:val="24"/>
                <w:lang w:eastAsia="es-SV"/>
              </w:rPr>
            </w:pPr>
            <w:r w:rsidRPr="007A7EB4">
              <w:rPr>
                <w:rFonts w:ascii="Arial Narrow" w:hAnsi="Arial Narrow" w:cs="Leelawadee"/>
                <w:b/>
                <w:bCs/>
                <w:sz w:val="24"/>
                <w:szCs w:val="24"/>
                <w:lang w:eastAsia="es-SV"/>
              </w:rPr>
              <w:t>19</w:t>
            </w:r>
          </w:p>
        </w:tc>
      </w:tr>
    </w:tbl>
    <w:p w14:paraId="650B0D5B" w14:textId="77777777" w:rsidR="007A7EB4" w:rsidRPr="007A7EB4" w:rsidRDefault="007A7EB4" w:rsidP="007A7EB4">
      <w:pPr>
        <w:spacing w:after="0" w:line="276" w:lineRule="auto"/>
        <w:jc w:val="both"/>
        <w:rPr>
          <w:rFonts w:ascii="Arial Narrow" w:hAnsi="Arial Narrow" w:cs="Leelawadee"/>
          <w:sz w:val="24"/>
          <w:szCs w:val="24"/>
          <w:lang w:val="es-ES"/>
        </w:rPr>
      </w:pPr>
    </w:p>
    <w:p w14:paraId="740C4B53" w14:textId="77777777" w:rsidR="007A7EB4" w:rsidRPr="007A7EB4" w:rsidRDefault="007A7EB4" w:rsidP="007A7EB4">
      <w:pPr>
        <w:spacing w:after="0" w:line="276" w:lineRule="auto"/>
        <w:ind w:left="792"/>
        <w:contextualSpacing/>
        <w:jc w:val="both"/>
        <w:rPr>
          <w:rFonts w:ascii="Arial Narrow" w:hAnsi="Arial Narrow" w:cs="Arial"/>
          <w:b/>
          <w:bCs/>
          <w:sz w:val="24"/>
          <w:szCs w:val="24"/>
          <w:lang w:val="es-ES"/>
        </w:rPr>
      </w:pPr>
      <w:r w:rsidRPr="007A7EB4">
        <w:rPr>
          <w:rFonts w:ascii="Arial Narrow" w:hAnsi="Arial Narrow" w:cs="Arial"/>
          <w:b/>
          <w:bCs/>
          <w:sz w:val="24"/>
          <w:szCs w:val="24"/>
          <w:lang w:val="es-ES"/>
        </w:rPr>
        <w:t>D) ACTOS DE COMUNICACIÓN</w:t>
      </w:r>
    </w:p>
    <w:p w14:paraId="16B2A53E" w14:textId="77777777" w:rsidR="007A7EB4" w:rsidRPr="007A7EB4" w:rsidRDefault="007A7EB4" w:rsidP="007A7EB4">
      <w:pPr>
        <w:spacing w:after="0" w:line="276" w:lineRule="auto"/>
        <w:jc w:val="both"/>
        <w:rPr>
          <w:rFonts w:ascii="Arial Narrow" w:hAnsi="Arial Narrow" w:cs="Leelawadee"/>
          <w:sz w:val="24"/>
          <w:szCs w:val="24"/>
          <w:lang w:val="es-ES"/>
        </w:rPr>
      </w:pPr>
    </w:p>
    <w:p w14:paraId="5E79F930" w14:textId="77777777" w:rsidR="007A7EB4" w:rsidRP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Estos actos se realizan tanto por medios convencionales (entrega personal) como electrónicos. Como medida de prevención ante la pandemia por Covid-19 desde el mes de junio se ha potenciado la utilización de medios tecnológicos para la realización de actos de comunicación, recurriendo a la consulta de información oficiosa en </w:t>
      </w:r>
      <w:r w:rsidRPr="007A7EB4">
        <w:rPr>
          <w:rFonts w:ascii="Arial Narrow" w:hAnsi="Arial Narrow" w:cs="Leelawadee"/>
          <w:sz w:val="24"/>
          <w:szCs w:val="24"/>
          <w:lang w:val="es-ES"/>
        </w:rPr>
        <w:lastRenderedPageBreak/>
        <w:t>sitios web oficiales para la obtención de direcciones de correo electrónico y números de fax que permitan el envío y recepción efectiva de la documentación.</w:t>
      </w:r>
    </w:p>
    <w:p w14:paraId="08599316" w14:textId="77777777" w:rsidR="007A7EB4" w:rsidRPr="007A7EB4" w:rsidRDefault="007A7EB4" w:rsidP="007A7EB4">
      <w:pPr>
        <w:spacing w:after="0" w:line="276" w:lineRule="auto"/>
        <w:jc w:val="both"/>
        <w:rPr>
          <w:rFonts w:ascii="Arial Narrow" w:hAnsi="Arial Narrow" w:cs="Leelawadee"/>
          <w:sz w:val="24"/>
          <w:szCs w:val="24"/>
          <w:lang w:val="es-ES"/>
        </w:rPr>
      </w:pPr>
    </w:p>
    <w:p w14:paraId="6F6C7500" w14:textId="58A807D4" w:rsidR="007A7EB4" w:rsidRDefault="007A7EB4" w:rsidP="007A7EB4">
      <w:pPr>
        <w:spacing w:after="0" w:line="276" w:lineRule="auto"/>
        <w:jc w:val="both"/>
        <w:rPr>
          <w:rFonts w:ascii="Arial Narrow" w:hAnsi="Arial Narrow" w:cs="Leelawadee"/>
          <w:sz w:val="24"/>
          <w:szCs w:val="24"/>
          <w:lang w:val="es-ES"/>
        </w:rPr>
      </w:pPr>
      <w:r w:rsidRPr="007A7EB4">
        <w:rPr>
          <w:rFonts w:ascii="Arial Narrow" w:hAnsi="Arial Narrow"/>
          <w:noProof/>
          <w:sz w:val="24"/>
          <w:szCs w:val="24"/>
          <w:lang w:eastAsia="es-SV"/>
        </w:rPr>
        <w:drawing>
          <wp:anchor distT="0" distB="0" distL="114300" distR="114300" simplePos="0" relativeHeight="251747328" behindDoc="0" locked="0" layoutInCell="1" allowOverlap="1" wp14:anchorId="50E94083" wp14:editId="1F5CB80F">
            <wp:simplePos x="0" y="0"/>
            <wp:positionH relativeFrom="column">
              <wp:posOffset>-133985</wp:posOffset>
            </wp:positionH>
            <wp:positionV relativeFrom="paragraph">
              <wp:posOffset>587375</wp:posOffset>
            </wp:positionV>
            <wp:extent cx="6339205" cy="3419475"/>
            <wp:effectExtent l="0" t="0" r="4445" b="9525"/>
            <wp:wrapThrough wrapText="bothSides">
              <wp:wrapPolygon edited="0">
                <wp:start x="0" y="0"/>
                <wp:lineTo x="0" y="21540"/>
                <wp:lineTo x="21550" y="21540"/>
                <wp:lineTo x="21550" y="0"/>
                <wp:lineTo x="0" y="0"/>
              </wp:wrapPolygon>
            </wp:wrapThrough>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7A7EB4">
        <w:rPr>
          <w:rFonts w:ascii="Arial Narrow" w:hAnsi="Arial Narrow" w:cs="Leelawadee"/>
          <w:sz w:val="24"/>
          <w:szCs w:val="24"/>
          <w:lang w:val="es-ES"/>
        </w:rPr>
        <w:t xml:space="preserve">Desde septiembre de 2020 hasta agosto de 2021 se realizaron un total de </w:t>
      </w:r>
      <w:r w:rsidRPr="007A7EB4">
        <w:rPr>
          <w:rFonts w:ascii="Arial Narrow" w:hAnsi="Arial Narrow" w:cs="Leelawadee"/>
          <w:b/>
          <w:bCs/>
          <w:sz w:val="24"/>
          <w:szCs w:val="24"/>
          <w:lang w:val="es-ES"/>
        </w:rPr>
        <w:t>1955</w:t>
      </w:r>
      <w:r w:rsidRPr="007A7EB4">
        <w:rPr>
          <w:rFonts w:ascii="Arial Narrow" w:hAnsi="Arial Narrow" w:cs="Leelawadee"/>
          <w:sz w:val="24"/>
          <w:szCs w:val="24"/>
          <w:lang w:val="es-ES"/>
        </w:rPr>
        <w:t xml:space="preserve"> notificaciones, </w:t>
      </w:r>
      <w:r w:rsidRPr="007A7EB4">
        <w:rPr>
          <w:rFonts w:ascii="Arial Narrow" w:hAnsi="Arial Narrow" w:cs="Leelawadee"/>
          <w:b/>
          <w:bCs/>
          <w:sz w:val="24"/>
          <w:szCs w:val="24"/>
          <w:lang w:val="es-ES"/>
        </w:rPr>
        <w:t xml:space="preserve">69 </w:t>
      </w:r>
      <w:r w:rsidRPr="007A7EB4">
        <w:rPr>
          <w:rFonts w:ascii="Arial Narrow" w:hAnsi="Arial Narrow" w:cs="Leelawadee"/>
          <w:sz w:val="24"/>
          <w:szCs w:val="24"/>
          <w:lang w:val="es-ES"/>
        </w:rPr>
        <w:t xml:space="preserve">citatorios de testigos y se entregaron </w:t>
      </w:r>
      <w:r w:rsidRPr="007A7EB4">
        <w:rPr>
          <w:rFonts w:ascii="Arial Narrow" w:hAnsi="Arial Narrow" w:cs="Leelawadee"/>
          <w:b/>
          <w:bCs/>
          <w:sz w:val="24"/>
          <w:szCs w:val="24"/>
          <w:lang w:val="es-ES"/>
        </w:rPr>
        <w:t>1065</w:t>
      </w:r>
      <w:r w:rsidRPr="007A7EB4">
        <w:rPr>
          <w:rFonts w:ascii="Arial Narrow" w:hAnsi="Arial Narrow" w:cs="Leelawadee"/>
          <w:sz w:val="24"/>
          <w:szCs w:val="24"/>
          <w:lang w:val="es-ES"/>
        </w:rPr>
        <w:t xml:space="preserve"> requerimientos de información y </w:t>
      </w:r>
      <w:r w:rsidRPr="007A7EB4">
        <w:rPr>
          <w:rFonts w:ascii="Arial Narrow" w:hAnsi="Arial Narrow" w:cs="Leelawadee"/>
          <w:b/>
          <w:sz w:val="24"/>
          <w:szCs w:val="24"/>
          <w:lang w:val="es-ES"/>
        </w:rPr>
        <w:t xml:space="preserve">125 </w:t>
      </w:r>
      <w:r w:rsidRPr="007A7EB4">
        <w:rPr>
          <w:rFonts w:ascii="Arial Narrow" w:hAnsi="Arial Narrow" w:cs="Leelawadee"/>
          <w:sz w:val="24"/>
          <w:szCs w:val="24"/>
          <w:lang w:val="es-ES"/>
        </w:rPr>
        <w:t>mandamientos de ingreso. A continuación, se presenta de forma gráfica la información dada, desglosada por mes:</w:t>
      </w:r>
    </w:p>
    <w:p w14:paraId="414140C8" w14:textId="77777777" w:rsidR="00E473DB" w:rsidRPr="007A7EB4" w:rsidRDefault="00E473DB" w:rsidP="007A7EB4">
      <w:pPr>
        <w:spacing w:after="0" w:line="276" w:lineRule="auto"/>
        <w:jc w:val="both"/>
        <w:rPr>
          <w:rFonts w:ascii="Arial Narrow" w:hAnsi="Arial Narrow" w:cs="Leelawadee"/>
          <w:sz w:val="24"/>
          <w:szCs w:val="24"/>
          <w:lang w:val="es-ES"/>
        </w:rPr>
      </w:pPr>
    </w:p>
    <w:p w14:paraId="2ED1822E" w14:textId="77777777" w:rsidR="007A7EB4" w:rsidRPr="007A7EB4" w:rsidRDefault="007A7EB4" w:rsidP="007A7EB4">
      <w:pPr>
        <w:spacing w:after="0" w:line="276" w:lineRule="auto"/>
        <w:jc w:val="both"/>
        <w:rPr>
          <w:rFonts w:ascii="Arial Narrow" w:hAnsi="Arial Narrow" w:cs="Arial"/>
          <w:b/>
          <w:sz w:val="24"/>
          <w:szCs w:val="24"/>
          <w:lang w:val="es-ES"/>
        </w:rPr>
      </w:pPr>
    </w:p>
    <w:p w14:paraId="367BD7E2" w14:textId="77777777" w:rsidR="007A7EB4" w:rsidRPr="007A7EB4" w:rsidRDefault="007A7EB4" w:rsidP="007A7EB4">
      <w:pPr>
        <w:spacing w:after="0" w:line="276" w:lineRule="auto"/>
        <w:ind w:left="792"/>
        <w:contextualSpacing/>
        <w:jc w:val="both"/>
        <w:rPr>
          <w:rFonts w:ascii="Arial Narrow" w:hAnsi="Arial Narrow" w:cs="Arial"/>
          <w:b/>
          <w:bCs/>
          <w:sz w:val="24"/>
          <w:szCs w:val="24"/>
          <w:lang w:val="es-ES"/>
        </w:rPr>
      </w:pPr>
      <w:r w:rsidRPr="007A7EB4">
        <w:rPr>
          <w:rFonts w:ascii="Arial Narrow" w:hAnsi="Arial Narrow" w:cs="Arial"/>
          <w:b/>
          <w:bCs/>
          <w:sz w:val="24"/>
          <w:szCs w:val="24"/>
          <w:lang w:val="es-ES"/>
        </w:rPr>
        <w:t>E) ÁREA DE REGISTRO DE SANCIONES</w:t>
      </w:r>
    </w:p>
    <w:p w14:paraId="4815C348" w14:textId="77777777" w:rsidR="007A7EB4" w:rsidRPr="007A7EB4" w:rsidRDefault="007A7EB4" w:rsidP="007A7EB4">
      <w:pPr>
        <w:spacing w:after="0" w:line="276" w:lineRule="auto"/>
        <w:jc w:val="both"/>
        <w:rPr>
          <w:rFonts w:ascii="Arial Narrow" w:hAnsi="Arial Narrow" w:cs="Arial"/>
          <w:b/>
          <w:sz w:val="24"/>
          <w:szCs w:val="24"/>
          <w:lang w:val="es-ES"/>
        </w:rPr>
      </w:pPr>
    </w:p>
    <w:p w14:paraId="05F17441" w14:textId="77777777" w:rsidR="007A7EB4" w:rsidRP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A cargo de una persona, el Área de Registro de Sanciones se encarga de contabilizar las resoluciones pronunciadas por el Tribunal, incorporar los datos correspondientes en el Registro de Personas Sancionadas y dar seguimiento a las multas impuestas.</w:t>
      </w:r>
    </w:p>
    <w:p w14:paraId="1B05A5F3" w14:textId="77777777" w:rsidR="007A7EB4" w:rsidRPr="007A7EB4" w:rsidRDefault="007A7EB4" w:rsidP="007A7EB4">
      <w:pPr>
        <w:jc w:val="both"/>
        <w:rPr>
          <w:rFonts w:ascii="Arial Narrow" w:hAnsi="Arial Narrow" w:cs="Leelawadee"/>
          <w:sz w:val="24"/>
          <w:szCs w:val="24"/>
          <w:lang w:val="es-ES"/>
        </w:rPr>
      </w:pPr>
      <w:r w:rsidRPr="007A7EB4">
        <w:rPr>
          <w:rFonts w:ascii="Arial Narrow" w:hAnsi="Arial Narrow" w:cs="Leelawadee"/>
          <w:sz w:val="24"/>
          <w:szCs w:val="24"/>
          <w:lang w:val="es-ES"/>
        </w:rPr>
        <w:t>Desde septiembre de 2020 hasta agosto 2021 el TEG ha impuesto 28</w:t>
      </w:r>
      <w:r w:rsidRPr="007A7EB4">
        <w:rPr>
          <w:rFonts w:ascii="Arial Narrow" w:hAnsi="Arial Narrow" w:cs="Leelawadee"/>
          <w:b/>
          <w:bCs/>
          <w:sz w:val="24"/>
          <w:szCs w:val="24"/>
          <w:lang w:val="es-ES"/>
        </w:rPr>
        <w:t xml:space="preserve"> </w:t>
      </w:r>
      <w:r w:rsidRPr="007A7EB4">
        <w:rPr>
          <w:rFonts w:ascii="Arial Narrow" w:hAnsi="Arial Narrow" w:cs="Leelawadee"/>
          <w:sz w:val="24"/>
          <w:szCs w:val="24"/>
          <w:lang w:val="es-ES"/>
        </w:rPr>
        <w:t>sanciones (multas) a un total de 24</w:t>
      </w:r>
      <w:r w:rsidRPr="007A7EB4">
        <w:rPr>
          <w:rFonts w:ascii="Arial Narrow" w:hAnsi="Arial Narrow" w:cs="Leelawadee"/>
          <w:b/>
          <w:bCs/>
          <w:sz w:val="24"/>
          <w:szCs w:val="24"/>
          <w:lang w:val="es-ES"/>
        </w:rPr>
        <w:t xml:space="preserve"> </w:t>
      </w:r>
      <w:r w:rsidRPr="007A7EB4">
        <w:rPr>
          <w:rFonts w:ascii="Arial Narrow" w:hAnsi="Arial Narrow" w:cs="Leelawadee"/>
          <w:sz w:val="24"/>
          <w:szCs w:val="24"/>
          <w:lang w:val="es-ES"/>
        </w:rPr>
        <w:t xml:space="preserve">personas (servidores y ex servidores públicos). </w:t>
      </w:r>
    </w:p>
    <w:p w14:paraId="42BC27EE" w14:textId="77777777" w:rsidR="007A7EB4" w:rsidRP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t xml:space="preserve">Las cifras de sanciones impuestas; así también, de personas sancionadas reportadas en el presente informe son menores que las de los últimos períodos de rendición de cuentas lo anterior se debe a que en el presente periodo se han dado los siguientes factores: a) se han emitido una gran cantidad de resoluciones absolutorias (18) siendo ésta cantidad más alta emitidas por el Tribunal en un período rendición de cuentas y b) el número de resoluciones sancionatorias decreció respecto de los periodos de anteriores; así también, en cada caso (expediente) solo se sancionó a un servidor público; no así en los periodos anteriores en los cuales en un solo caso (expediente) se sancionaron de dos a más personas. </w:t>
      </w:r>
    </w:p>
    <w:p w14:paraId="4754A855" w14:textId="77777777" w:rsidR="007A7EB4" w:rsidRPr="007A7EB4" w:rsidRDefault="007A7EB4" w:rsidP="007A7EB4">
      <w:pPr>
        <w:jc w:val="both"/>
        <w:rPr>
          <w:rFonts w:ascii="Arial Narrow" w:hAnsi="Arial Narrow" w:cs="Leelawadee"/>
          <w:sz w:val="24"/>
          <w:szCs w:val="24"/>
          <w:lang w:val="es-ES"/>
        </w:rPr>
      </w:pPr>
      <w:r w:rsidRPr="007A7EB4">
        <w:rPr>
          <w:rFonts w:ascii="Arial Narrow" w:hAnsi="Arial Narrow" w:cs="Leelawadee"/>
          <w:sz w:val="24"/>
          <w:szCs w:val="24"/>
          <w:lang w:val="es-ES"/>
        </w:rPr>
        <w:lastRenderedPageBreak/>
        <w:t xml:space="preserve">En relación a las multas impuestas, éstas suman </w:t>
      </w:r>
      <w:r w:rsidRPr="007A7EB4">
        <w:rPr>
          <w:rFonts w:ascii="Arial Narrow" w:hAnsi="Arial Narrow" w:cs="Leelawadee"/>
          <w:b/>
          <w:bCs/>
          <w:sz w:val="24"/>
          <w:szCs w:val="24"/>
          <w:lang w:val="es-ES"/>
        </w:rPr>
        <w:t>US$27,093.09</w:t>
      </w:r>
      <w:r w:rsidRPr="007A7EB4">
        <w:rPr>
          <w:rFonts w:ascii="Arial Narrow" w:hAnsi="Arial Narrow" w:cs="Leelawadee"/>
          <w:sz w:val="24"/>
          <w:szCs w:val="24"/>
          <w:lang w:val="es-ES"/>
        </w:rPr>
        <w:t xml:space="preserve">; así mismo, en el presente periodo se han cancelado multas por parte de las personas sancionadas, lo cual asciende a un monto total de </w:t>
      </w:r>
      <w:r w:rsidRPr="007A7EB4">
        <w:rPr>
          <w:rFonts w:ascii="Arial Narrow" w:hAnsi="Arial Narrow" w:cs="Leelawadee"/>
          <w:b/>
          <w:sz w:val="24"/>
          <w:szCs w:val="24"/>
          <w:lang w:val="es-ES"/>
        </w:rPr>
        <w:t>$23,381.55</w:t>
      </w:r>
      <w:r w:rsidRPr="007A7EB4">
        <w:rPr>
          <w:rFonts w:ascii="Arial Narrow" w:hAnsi="Arial Narrow" w:cs="Leelawadee"/>
          <w:sz w:val="24"/>
          <w:szCs w:val="24"/>
          <w:lang w:val="es-ES"/>
        </w:rPr>
        <w:t xml:space="preserve">. Por otro lado, se han remitido a la Fiscalía General de la República </w:t>
      </w:r>
      <w:r w:rsidRPr="007A7EB4">
        <w:rPr>
          <w:rFonts w:ascii="Arial Narrow" w:hAnsi="Arial Narrow" w:cs="Leelawadee"/>
          <w:b/>
          <w:sz w:val="24"/>
          <w:szCs w:val="24"/>
          <w:lang w:val="es-ES"/>
        </w:rPr>
        <w:t xml:space="preserve">80 </w:t>
      </w:r>
      <w:r w:rsidRPr="007A7EB4">
        <w:rPr>
          <w:rFonts w:ascii="Arial Narrow" w:hAnsi="Arial Narrow" w:cs="Leelawadee"/>
          <w:sz w:val="24"/>
          <w:szCs w:val="24"/>
          <w:lang w:val="es-ES"/>
        </w:rPr>
        <w:t xml:space="preserve">multas para su cobro -impuestas a </w:t>
      </w:r>
      <w:r w:rsidRPr="007A7EB4">
        <w:rPr>
          <w:rFonts w:ascii="Arial Narrow" w:hAnsi="Arial Narrow" w:cs="Leelawadee"/>
          <w:b/>
          <w:sz w:val="24"/>
          <w:szCs w:val="24"/>
          <w:lang w:val="es-ES"/>
        </w:rPr>
        <w:t xml:space="preserve">61 </w:t>
      </w:r>
      <w:r w:rsidRPr="007A7EB4">
        <w:rPr>
          <w:rFonts w:ascii="Arial Narrow" w:hAnsi="Arial Narrow" w:cs="Leelawadee"/>
          <w:sz w:val="24"/>
          <w:szCs w:val="24"/>
          <w:lang w:val="es-ES"/>
        </w:rPr>
        <w:t>servidores públicos- por incumplimiento de pago en el plazo legal o en las condiciones conferidas a tal efecto. </w:t>
      </w:r>
    </w:p>
    <w:p w14:paraId="15CA9AAD" w14:textId="77777777" w:rsidR="007A7EB4" w:rsidRPr="007A7EB4" w:rsidRDefault="007A7EB4" w:rsidP="007A7EB4">
      <w:pPr>
        <w:jc w:val="both"/>
        <w:rPr>
          <w:rFonts w:ascii="Arial Narrow" w:hAnsi="Arial Narrow"/>
          <w:sz w:val="24"/>
          <w:szCs w:val="24"/>
          <w:lang w:val="es-ES"/>
        </w:rPr>
      </w:pPr>
      <w:r w:rsidRPr="007A7EB4">
        <w:rPr>
          <w:rFonts w:ascii="Arial Narrow" w:hAnsi="Arial Narrow" w:cs="Leelawadee"/>
          <w:sz w:val="24"/>
          <w:szCs w:val="24"/>
          <w:lang w:val="es-ES"/>
        </w:rPr>
        <w:t>Vale la pena mencionar que del total de sanciones impuestas (</w:t>
      </w:r>
      <w:r w:rsidRPr="007A7EB4">
        <w:rPr>
          <w:rFonts w:ascii="Arial Narrow" w:hAnsi="Arial Narrow" w:cs="Leelawadee"/>
          <w:b/>
          <w:sz w:val="24"/>
          <w:szCs w:val="24"/>
          <w:lang w:val="es-ES"/>
        </w:rPr>
        <w:t>28</w:t>
      </w:r>
      <w:r w:rsidRPr="007A7EB4">
        <w:rPr>
          <w:rFonts w:ascii="Arial Narrow" w:hAnsi="Arial Narrow" w:cs="Leelawadee"/>
          <w:sz w:val="24"/>
          <w:szCs w:val="24"/>
          <w:lang w:val="es-ES"/>
        </w:rPr>
        <w:t xml:space="preserve">), durante el período que comprende este informe de rendición de cuentas, por transgresiones a deberes éticos y prohibiciones éticas, contenidas en los Arts. 5 y 6 de la Ley de Ética Gubernamental, </w:t>
      </w:r>
      <w:r w:rsidRPr="007A7EB4">
        <w:rPr>
          <w:rFonts w:ascii="Arial Narrow" w:hAnsi="Arial Narrow" w:cs="Leelawadee"/>
          <w:b/>
          <w:sz w:val="24"/>
          <w:szCs w:val="24"/>
          <w:lang w:val="es-ES"/>
        </w:rPr>
        <w:t>16</w:t>
      </w:r>
      <w:r w:rsidRPr="007A7EB4">
        <w:rPr>
          <w:rFonts w:ascii="Arial Narrow" w:hAnsi="Arial Narrow" w:cs="Leelawadee"/>
          <w:sz w:val="24"/>
          <w:szCs w:val="24"/>
          <w:lang w:val="es-ES"/>
        </w:rPr>
        <w:t xml:space="preserve"> fueron impuestas por transgresiones a deberes éticos; y </w:t>
      </w:r>
      <w:r w:rsidRPr="007A7EB4">
        <w:rPr>
          <w:rFonts w:ascii="Arial Narrow" w:hAnsi="Arial Narrow" w:cs="Leelawadee"/>
          <w:b/>
          <w:sz w:val="24"/>
          <w:szCs w:val="24"/>
          <w:lang w:val="es-ES"/>
        </w:rPr>
        <w:t>12</w:t>
      </w:r>
      <w:r w:rsidRPr="007A7EB4">
        <w:rPr>
          <w:rFonts w:ascii="Arial Narrow" w:hAnsi="Arial Narrow" w:cs="Leelawadee"/>
          <w:b/>
          <w:bCs/>
          <w:sz w:val="24"/>
          <w:szCs w:val="24"/>
          <w:lang w:val="es-ES"/>
        </w:rPr>
        <w:t>,</w:t>
      </w:r>
      <w:r w:rsidRPr="007A7EB4">
        <w:rPr>
          <w:rFonts w:ascii="Arial Narrow" w:hAnsi="Arial Narrow" w:cs="Leelawadee"/>
          <w:sz w:val="24"/>
          <w:szCs w:val="24"/>
          <w:lang w:val="es-ES"/>
        </w:rPr>
        <w:t xml:space="preserve"> han sido impuestas por transgresiones a prohibiciones. Por lo anterior, es importante destacar gráficamente ambas variables</w:t>
      </w:r>
      <w:r w:rsidRPr="007A7EB4">
        <w:rPr>
          <w:rFonts w:ascii="Arial Narrow" w:hAnsi="Arial Narrow"/>
          <w:sz w:val="24"/>
          <w:szCs w:val="24"/>
          <w:lang w:val="es-ES"/>
        </w:rPr>
        <w:t>.</w:t>
      </w:r>
    </w:p>
    <w:p w14:paraId="189C9180" w14:textId="77777777" w:rsidR="007A7EB4" w:rsidRPr="007A7EB4" w:rsidRDefault="007A7EB4" w:rsidP="007A7EB4">
      <w:pPr>
        <w:jc w:val="both"/>
        <w:rPr>
          <w:rFonts w:ascii="Arial Narrow" w:hAnsi="Arial Narrow" w:cs="Calibri"/>
          <w:sz w:val="24"/>
          <w:szCs w:val="24"/>
          <w:lang w:val="es-ES"/>
        </w:rPr>
      </w:pPr>
      <w:r w:rsidRPr="007A7EB4">
        <w:rPr>
          <w:rFonts w:ascii="Arial Narrow" w:hAnsi="Arial Narrow"/>
          <w:noProof/>
          <w:sz w:val="24"/>
          <w:szCs w:val="24"/>
          <w:lang w:eastAsia="es-SV"/>
        </w:rPr>
        <w:drawing>
          <wp:anchor distT="0" distB="0" distL="114300" distR="114300" simplePos="0" relativeHeight="251745280" behindDoc="1" locked="0" layoutInCell="1" allowOverlap="1" wp14:anchorId="430DE274" wp14:editId="06B54F2A">
            <wp:simplePos x="0" y="0"/>
            <wp:positionH relativeFrom="margin">
              <wp:posOffset>408940</wp:posOffset>
            </wp:positionH>
            <wp:positionV relativeFrom="paragraph">
              <wp:posOffset>103505</wp:posOffset>
            </wp:positionV>
            <wp:extent cx="4992370" cy="2756535"/>
            <wp:effectExtent l="0" t="0" r="17780" b="571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986AD3F" w14:textId="77777777" w:rsidR="007A7EB4" w:rsidRPr="007A7EB4" w:rsidRDefault="007A7EB4" w:rsidP="007A7EB4">
      <w:pPr>
        <w:jc w:val="both"/>
        <w:rPr>
          <w:rFonts w:ascii="Arial Narrow" w:hAnsi="Arial Narrow" w:cs="Leelawadee"/>
          <w:sz w:val="24"/>
          <w:szCs w:val="24"/>
          <w:lang w:val="es-ES"/>
        </w:rPr>
      </w:pPr>
    </w:p>
    <w:p w14:paraId="4EB12A3E"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7DAE7CFD"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29FDE867"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0CC97FE1"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293B80A7"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6AC35D0F"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63D5F2D8"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21D245FA"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1AD344D1"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3603B3DC"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4717BFA9" w14:textId="77777777" w:rsidR="007A7EB4" w:rsidRPr="007A7EB4" w:rsidRDefault="007A7EB4" w:rsidP="007A7EB4">
      <w:pPr>
        <w:spacing w:line="276" w:lineRule="auto"/>
        <w:contextualSpacing/>
        <w:jc w:val="both"/>
        <w:rPr>
          <w:rFonts w:ascii="Arial Narrow" w:hAnsi="Arial Narrow" w:cs="Leelawadee"/>
          <w:sz w:val="24"/>
          <w:szCs w:val="24"/>
          <w:lang w:val="es-ES"/>
        </w:rPr>
      </w:pPr>
    </w:p>
    <w:p w14:paraId="7F74AB5D" w14:textId="77777777" w:rsidR="00E473DB" w:rsidRDefault="00E473DB" w:rsidP="007A7EB4">
      <w:pPr>
        <w:spacing w:line="276" w:lineRule="auto"/>
        <w:contextualSpacing/>
        <w:jc w:val="both"/>
        <w:rPr>
          <w:rFonts w:ascii="Arial Narrow" w:hAnsi="Arial Narrow" w:cs="Leelawadee"/>
          <w:sz w:val="24"/>
          <w:szCs w:val="24"/>
          <w:lang w:val="es-ES"/>
        </w:rPr>
      </w:pPr>
    </w:p>
    <w:p w14:paraId="75208DD5" w14:textId="7F5F20A7" w:rsidR="007A7EB4" w:rsidRPr="007A7EB4" w:rsidRDefault="007A7EB4" w:rsidP="007A7EB4">
      <w:pPr>
        <w:spacing w:line="276" w:lineRule="auto"/>
        <w:contextualSpacing/>
        <w:jc w:val="both"/>
        <w:rPr>
          <w:rFonts w:ascii="Arial Narrow" w:hAnsi="Arial Narrow" w:cs="Leelawadee"/>
          <w:sz w:val="24"/>
          <w:szCs w:val="24"/>
          <w:lang w:val="es-ES"/>
        </w:rPr>
      </w:pPr>
      <w:r w:rsidRPr="007A7EB4">
        <w:rPr>
          <w:rFonts w:ascii="Arial Narrow" w:hAnsi="Arial Narrow"/>
          <w:noProof/>
          <w:sz w:val="24"/>
          <w:szCs w:val="24"/>
          <w:lang w:eastAsia="es-SV"/>
        </w:rPr>
        <w:drawing>
          <wp:anchor distT="0" distB="0" distL="114300" distR="114300" simplePos="0" relativeHeight="251746304" behindDoc="1" locked="0" layoutInCell="1" allowOverlap="1" wp14:anchorId="74AABB9F" wp14:editId="54ECB9E6">
            <wp:simplePos x="0" y="0"/>
            <wp:positionH relativeFrom="margin">
              <wp:posOffset>285115</wp:posOffset>
            </wp:positionH>
            <wp:positionV relativeFrom="paragraph">
              <wp:posOffset>1165860</wp:posOffset>
            </wp:positionV>
            <wp:extent cx="5572125" cy="2362200"/>
            <wp:effectExtent l="0" t="0" r="9525"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7A7EB4">
        <w:rPr>
          <w:rFonts w:ascii="Arial Narrow" w:hAnsi="Arial Narrow" w:cs="Leelawadee"/>
          <w:sz w:val="24"/>
          <w:szCs w:val="24"/>
          <w:lang w:val="es-ES"/>
        </w:rPr>
        <w:t xml:space="preserve">Si se hace una comparación entre instituciones del gobierno central y las municipalidades, acerca de las transgresiones a la Ley de Ética Gubernamental, del total de transgresiones del período comprendido en este informe que suman </w:t>
      </w:r>
      <w:r w:rsidRPr="007A7EB4">
        <w:rPr>
          <w:rFonts w:ascii="Arial Narrow" w:hAnsi="Arial Narrow" w:cs="Leelawadee"/>
          <w:b/>
          <w:sz w:val="24"/>
          <w:szCs w:val="24"/>
          <w:lang w:val="es-ES"/>
        </w:rPr>
        <w:t>28</w:t>
      </w:r>
      <w:r w:rsidRPr="007A7EB4">
        <w:rPr>
          <w:rFonts w:ascii="Arial Narrow" w:hAnsi="Arial Narrow" w:cs="Leelawadee"/>
          <w:sz w:val="24"/>
          <w:szCs w:val="24"/>
          <w:lang w:val="es-ES"/>
        </w:rPr>
        <w:t xml:space="preserve">; de ellas, </w:t>
      </w:r>
      <w:r w:rsidRPr="007A7EB4">
        <w:rPr>
          <w:rFonts w:ascii="Arial Narrow" w:hAnsi="Arial Narrow" w:cs="Leelawadee"/>
          <w:b/>
          <w:sz w:val="24"/>
          <w:szCs w:val="24"/>
          <w:lang w:val="es-ES"/>
        </w:rPr>
        <w:t>10</w:t>
      </w:r>
      <w:r w:rsidRPr="007A7EB4">
        <w:rPr>
          <w:rFonts w:ascii="Arial Narrow" w:hAnsi="Arial Narrow" w:cs="Leelawadee"/>
          <w:sz w:val="24"/>
          <w:szCs w:val="24"/>
          <w:lang w:val="es-ES"/>
        </w:rPr>
        <w:t xml:space="preserve"> corresponden a transgresiones cometidas en municipalidades; y, </w:t>
      </w:r>
      <w:r w:rsidRPr="007A7EB4">
        <w:rPr>
          <w:rFonts w:ascii="Arial Narrow" w:hAnsi="Arial Narrow" w:cs="Leelawadee"/>
          <w:b/>
          <w:sz w:val="24"/>
          <w:szCs w:val="24"/>
          <w:lang w:val="es-ES"/>
        </w:rPr>
        <w:t>18</w:t>
      </w:r>
      <w:r w:rsidRPr="007A7EB4">
        <w:rPr>
          <w:rFonts w:ascii="Arial Narrow" w:hAnsi="Arial Narrow" w:cs="Leelawadee"/>
          <w:sz w:val="24"/>
          <w:szCs w:val="24"/>
          <w:lang w:val="es-ES"/>
        </w:rPr>
        <w:t xml:space="preserve"> corresponden a transgresiones cometidas en instituciones del gobierno central y autónomas:</w:t>
      </w:r>
    </w:p>
    <w:p w14:paraId="7CEE239B" w14:textId="77777777" w:rsidR="007A7EB4" w:rsidRPr="007A7EB4" w:rsidRDefault="007A7EB4" w:rsidP="007A7EB4">
      <w:pPr>
        <w:spacing w:after="0" w:line="276" w:lineRule="auto"/>
        <w:jc w:val="both"/>
        <w:rPr>
          <w:rFonts w:ascii="Arial Narrow" w:hAnsi="Arial Narrow"/>
          <w:sz w:val="24"/>
          <w:szCs w:val="24"/>
          <w:lang w:val="es-ES"/>
        </w:rPr>
      </w:pPr>
    </w:p>
    <w:p w14:paraId="56D8DBA1" w14:textId="77777777" w:rsidR="007A7EB4" w:rsidRPr="007A7EB4" w:rsidRDefault="007A7EB4" w:rsidP="007A7EB4">
      <w:pPr>
        <w:spacing w:line="276" w:lineRule="auto"/>
        <w:jc w:val="both"/>
        <w:rPr>
          <w:rFonts w:ascii="Arial Narrow" w:hAnsi="Arial Narrow" w:cs="Leelawadee"/>
          <w:sz w:val="24"/>
          <w:szCs w:val="24"/>
          <w:lang w:val="es-ES"/>
        </w:rPr>
      </w:pPr>
      <w:r w:rsidRPr="007A7EB4">
        <w:rPr>
          <w:rFonts w:ascii="Arial Narrow" w:hAnsi="Arial Narrow" w:cs="Leelawadee"/>
          <w:sz w:val="24"/>
          <w:szCs w:val="24"/>
          <w:lang w:val="es-ES"/>
        </w:rPr>
        <w:lastRenderedPageBreak/>
        <w:t xml:space="preserve">De acuerdo a la cantidad de transgresiones cometidas durante el período en rendición, a continuación presentamos un cuadro en el que se reflejan las </w:t>
      </w:r>
      <w:r w:rsidRPr="007A7EB4">
        <w:rPr>
          <w:rFonts w:ascii="Arial Narrow" w:hAnsi="Arial Narrow" w:cs="Leelawadee"/>
          <w:b/>
          <w:sz w:val="24"/>
          <w:szCs w:val="24"/>
          <w:lang w:val="es-ES"/>
        </w:rPr>
        <w:t xml:space="preserve"> </w:t>
      </w:r>
      <w:r w:rsidRPr="007A7EB4">
        <w:rPr>
          <w:rFonts w:ascii="Arial Narrow" w:hAnsi="Arial Narrow" w:cs="Leelawadee"/>
          <w:sz w:val="24"/>
          <w:szCs w:val="24"/>
          <w:lang w:val="es-ES"/>
        </w:rPr>
        <w:t>instituciones a las que pertenecen los servidores públicos sancionados:</w:t>
      </w:r>
    </w:p>
    <w:tbl>
      <w:tblPr>
        <w:tblStyle w:val="Tabladecuadrcula4-nfasis1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6177"/>
        <w:gridCol w:w="2064"/>
      </w:tblGrid>
      <w:tr w:rsidR="007A7EB4" w:rsidRPr="007A7EB4" w14:paraId="7E53D819" w14:textId="77777777" w:rsidTr="00FA75F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vAlign w:val="center"/>
            <w:hideMark/>
          </w:tcPr>
          <w:p w14:paraId="586EA619" w14:textId="77777777" w:rsidR="007A7EB4" w:rsidRPr="007A7EB4" w:rsidRDefault="007A7EB4" w:rsidP="007A7EB4">
            <w:pPr>
              <w:contextualSpacing/>
              <w:jc w:val="center"/>
              <w:rPr>
                <w:rFonts w:ascii="Arial Narrow" w:hAnsi="Arial Narrow" w:cs="Leelawadee UI"/>
                <w:color w:val="000000" w:themeColor="text1"/>
                <w:sz w:val="24"/>
                <w:szCs w:val="24"/>
                <w:lang w:val="es-ES"/>
              </w:rPr>
            </w:pPr>
            <w:r w:rsidRPr="007A7EB4">
              <w:rPr>
                <w:rFonts w:ascii="Arial Narrow" w:hAnsi="Arial Narrow" w:cs="Leelawadee UI"/>
                <w:color w:val="000000" w:themeColor="text1"/>
                <w:sz w:val="24"/>
                <w:szCs w:val="24"/>
                <w:lang w:val="es-ES"/>
              </w:rPr>
              <w:t>No.</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7E6FB87" w14:textId="77777777" w:rsidR="007A7EB4" w:rsidRPr="007A7EB4" w:rsidRDefault="007A7EB4" w:rsidP="007A7EB4">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Leelawadee UI"/>
                <w:color w:val="000000" w:themeColor="text1"/>
                <w:sz w:val="24"/>
                <w:szCs w:val="24"/>
                <w:lang w:val="es-ES"/>
              </w:rPr>
            </w:pPr>
            <w:r w:rsidRPr="007A7EB4">
              <w:rPr>
                <w:rFonts w:ascii="Arial Narrow" w:hAnsi="Arial Narrow" w:cs="Leelawadee UI"/>
                <w:color w:val="000000" w:themeColor="text1"/>
                <w:sz w:val="24"/>
                <w:szCs w:val="24"/>
                <w:lang w:val="es-ES"/>
              </w:rPr>
              <w:t>INSTITUCIÓN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34C39D7" w14:textId="77777777" w:rsidR="007A7EB4" w:rsidRPr="007A7EB4" w:rsidRDefault="007A7EB4" w:rsidP="007A7EB4">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Leelawadee UI"/>
                <w:color w:val="000000" w:themeColor="text1"/>
                <w:sz w:val="24"/>
                <w:szCs w:val="24"/>
                <w:lang w:val="es-ES"/>
              </w:rPr>
            </w:pPr>
            <w:r w:rsidRPr="007A7EB4">
              <w:rPr>
                <w:rFonts w:ascii="Arial Narrow" w:hAnsi="Arial Narrow" w:cs="Leelawadee UI"/>
                <w:color w:val="000000" w:themeColor="text1"/>
                <w:sz w:val="24"/>
                <w:szCs w:val="24"/>
                <w:lang w:val="es-ES"/>
              </w:rPr>
              <w:t>NÚMERO DE TRANSGRESIONES</w:t>
            </w:r>
          </w:p>
        </w:tc>
      </w:tr>
      <w:tr w:rsidR="007A7EB4" w:rsidRPr="007A7EB4" w14:paraId="5B2F0987"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719645F8"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2D0723EB"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rPr>
            </w:pPr>
            <w:r w:rsidRPr="007A7EB4">
              <w:rPr>
                <w:rFonts w:ascii="Arial Narrow" w:hAnsi="Arial Narrow" w:cs="Leelawadee"/>
                <w:color w:val="000000"/>
                <w:sz w:val="24"/>
                <w:szCs w:val="24"/>
                <w:lang w:val="es-ES"/>
              </w:rPr>
              <w:t>Asamblea Legislativa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05F9CCB6"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4</w:t>
            </w:r>
          </w:p>
        </w:tc>
      </w:tr>
      <w:tr w:rsidR="007A7EB4" w:rsidRPr="007A7EB4" w14:paraId="174DA576"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368D6EB7"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6ADD20D2"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rPr>
            </w:pPr>
            <w:r w:rsidRPr="007A7EB4">
              <w:rPr>
                <w:rFonts w:ascii="Arial Narrow" w:hAnsi="Arial Narrow" w:cs="Leelawadee"/>
                <w:color w:val="000000"/>
                <w:sz w:val="24"/>
                <w:szCs w:val="24"/>
                <w:lang w:val="es-ES"/>
              </w:rPr>
              <w:t>Ministerio de Educación</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040F6EC"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2</w:t>
            </w:r>
          </w:p>
        </w:tc>
      </w:tr>
      <w:tr w:rsidR="007A7EB4" w:rsidRPr="007A7EB4" w14:paraId="1EEBEAF0"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18D15EA9"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3329351D"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Centro Escolar “Caserío Agua Zarca, Cantón Santa Inés”</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EE76A75"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2</w:t>
            </w:r>
          </w:p>
        </w:tc>
      </w:tr>
      <w:tr w:rsidR="007A7EB4" w:rsidRPr="007A7EB4" w14:paraId="06132B04"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5BA0CA42"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427C3459"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Huizúcar</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1F1032A"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53969DFA"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2865FA3E"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6B3DE26E"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de Santa Isabel Ishuatán y Asamblea Legislativa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02481DC"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33CCFE3E"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54375D7B"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6B0A1378"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Instituto Salvadoreño de Bienestar Magisterial/Hospital Nacional "Dr. Héctor Antonio Hernández Flores"</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C99CFFC"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3411728D"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5A426890"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40B24690"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La Unión</w:t>
            </w:r>
          </w:p>
        </w:tc>
        <w:tc>
          <w:tcPr>
            <w:tcW w:w="1842" w:type="dxa"/>
            <w:tcBorders>
              <w:top w:val="single" w:sz="4" w:space="0" w:color="auto"/>
              <w:left w:val="single" w:sz="4" w:space="0" w:color="auto"/>
              <w:bottom w:val="single" w:sz="4" w:space="0" w:color="auto"/>
              <w:right w:val="single" w:sz="4" w:space="0" w:color="auto"/>
            </w:tcBorders>
            <w:vAlign w:val="bottom"/>
            <w:hideMark/>
          </w:tcPr>
          <w:p w14:paraId="1249CB85"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4A3D63E1"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1C645EC5"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51947359"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Hospital Nacional de Suchitoto</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719F79F"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2037AA2E"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302D95C4"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5FD750AD"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Quezaltepeque</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23ED9D5"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7398F003"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12886C79"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16B6158F"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Instituto Salvadoreño de Bienestar Magisterial</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265B9E2"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342B9E79"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4D3C85EB"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25EA78B1"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Santa Rosa de Lima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F24DC7E"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19E1ADDC"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086B537D"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186E997C"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El Sauce</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602F0ED"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3F3B39D5"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01D78AC5"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44F363BC"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Conchagua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845F7AB"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6A903485"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5E266AA2"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02D5A2EB"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Aguilares</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8D7D195"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7E972A3D"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393BB8AB"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4328569B"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Concepción de Oriente</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D8F5404"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5AC22CF0"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083C720E"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11F03B5C"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Centro de Desarrollo de la Pesca y la Acuicultura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821FBB5"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769D6631"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6642D963"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2D9AA1E1"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Alcaldía Municipal de Arambala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040F255"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5E4A9C4A" w14:textId="77777777" w:rsidTr="00FA75F1">
        <w:trPr>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0F66524D"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6370080C"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Hospital Nacional “Santa Teresa” de Zacatecoluca</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BF1976A"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r w:rsidR="007A7EB4" w:rsidRPr="007A7EB4" w14:paraId="43391395" w14:textId="77777777" w:rsidTr="00FA75F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40" w:type="dxa"/>
            <w:tcBorders>
              <w:top w:val="single" w:sz="4" w:space="0" w:color="auto"/>
              <w:left w:val="single" w:sz="4" w:space="0" w:color="auto"/>
              <w:bottom w:val="single" w:sz="4" w:space="0" w:color="auto"/>
              <w:right w:val="single" w:sz="4" w:space="0" w:color="auto"/>
            </w:tcBorders>
          </w:tcPr>
          <w:p w14:paraId="6F5ABA77" w14:textId="77777777" w:rsidR="007A7EB4" w:rsidRPr="007A7EB4" w:rsidRDefault="007A7EB4" w:rsidP="007A7EB4">
            <w:pPr>
              <w:numPr>
                <w:ilvl w:val="0"/>
                <w:numId w:val="13"/>
              </w:numPr>
              <w:contextualSpacing/>
              <w:jc w:val="center"/>
              <w:rPr>
                <w:rFonts w:ascii="Arial Narrow" w:hAnsi="Arial Narrow" w:cs="Leelawadee UI"/>
                <w:sz w:val="24"/>
                <w:szCs w:val="24"/>
                <w:lang w:val="es-ES"/>
              </w:rPr>
            </w:pPr>
          </w:p>
        </w:tc>
        <w:tc>
          <w:tcPr>
            <w:tcW w:w="6385" w:type="dxa"/>
            <w:tcBorders>
              <w:top w:val="single" w:sz="4" w:space="0" w:color="auto"/>
              <w:left w:val="single" w:sz="4" w:space="0" w:color="auto"/>
              <w:bottom w:val="single" w:sz="4" w:space="0" w:color="auto"/>
              <w:right w:val="single" w:sz="4" w:space="0" w:color="auto"/>
            </w:tcBorders>
            <w:vAlign w:val="bottom"/>
            <w:hideMark/>
          </w:tcPr>
          <w:p w14:paraId="06B0638A"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Dirección Nacional de Medicamentos</w:t>
            </w:r>
          </w:p>
        </w:tc>
        <w:tc>
          <w:tcPr>
            <w:tcW w:w="1842" w:type="dxa"/>
            <w:tcBorders>
              <w:top w:val="single" w:sz="4" w:space="0" w:color="auto"/>
              <w:left w:val="single" w:sz="4" w:space="0" w:color="auto"/>
              <w:bottom w:val="single" w:sz="4" w:space="0" w:color="auto"/>
              <w:right w:val="single" w:sz="4" w:space="0" w:color="auto"/>
            </w:tcBorders>
            <w:vAlign w:val="bottom"/>
            <w:hideMark/>
          </w:tcPr>
          <w:p w14:paraId="37E765CC"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color w:val="000000"/>
                <w:sz w:val="24"/>
                <w:szCs w:val="24"/>
                <w:lang w:val="es-ES"/>
              </w:rPr>
              <w:t>1</w:t>
            </w:r>
          </w:p>
        </w:tc>
      </w:tr>
    </w:tbl>
    <w:p w14:paraId="7FB1181D" w14:textId="77777777" w:rsidR="007A7EB4" w:rsidRPr="007A7EB4" w:rsidRDefault="007A7EB4" w:rsidP="007A7EB4">
      <w:pPr>
        <w:spacing w:after="0" w:line="276" w:lineRule="auto"/>
        <w:jc w:val="both"/>
        <w:rPr>
          <w:rFonts w:ascii="Arial Narrow" w:hAnsi="Arial Narrow" w:cs="Leelawadee"/>
          <w:sz w:val="24"/>
          <w:szCs w:val="24"/>
          <w:lang w:val="es-ES"/>
        </w:rPr>
      </w:pPr>
    </w:p>
    <w:p w14:paraId="47F6FA55" w14:textId="39DF0300" w:rsidR="007A7EB4" w:rsidRPr="00E473DB" w:rsidRDefault="007A7EB4" w:rsidP="007A7EB4">
      <w:pPr>
        <w:numPr>
          <w:ilvl w:val="0"/>
          <w:numId w:val="14"/>
        </w:numPr>
        <w:spacing w:line="276" w:lineRule="auto"/>
        <w:contextualSpacing/>
        <w:jc w:val="both"/>
        <w:rPr>
          <w:rFonts w:ascii="Arial Narrow" w:hAnsi="Arial Narrow"/>
          <w:sz w:val="24"/>
          <w:szCs w:val="24"/>
          <w:lang w:val="es-ES"/>
        </w:rPr>
      </w:pPr>
      <w:r w:rsidRPr="007A7EB4">
        <w:rPr>
          <w:rFonts w:ascii="Arial Narrow" w:hAnsi="Arial Narrow" w:cs="Leelawadee"/>
          <w:sz w:val="24"/>
          <w:szCs w:val="24"/>
          <w:lang w:val="es-ES"/>
        </w:rPr>
        <w:t>De igual forma, las sanciones impuestas por el Tribunal las podemos agrupar de acuerdo al nivel o posición organizacional, de la siguiente manera:</w:t>
      </w:r>
    </w:p>
    <w:p w14:paraId="3B82E65A" w14:textId="77777777" w:rsidR="00E473DB" w:rsidRPr="007A7EB4" w:rsidRDefault="00E473DB" w:rsidP="00E473DB">
      <w:pPr>
        <w:spacing w:line="276" w:lineRule="auto"/>
        <w:ind w:left="720"/>
        <w:contextualSpacing/>
        <w:jc w:val="both"/>
        <w:rPr>
          <w:rFonts w:ascii="Arial Narrow" w:hAnsi="Arial Narrow"/>
          <w:sz w:val="24"/>
          <w:szCs w:val="24"/>
          <w:lang w:val="es-ES"/>
        </w:rPr>
      </w:pPr>
    </w:p>
    <w:tbl>
      <w:tblPr>
        <w:tblStyle w:val="Tabladecuadrcula4-nfasis11"/>
        <w:tblW w:w="8819" w:type="dxa"/>
        <w:tblInd w:w="437" w:type="dxa"/>
        <w:tblLook w:val="04A0" w:firstRow="1" w:lastRow="0" w:firstColumn="1" w:lastColumn="0" w:noHBand="0" w:noVBand="1"/>
      </w:tblPr>
      <w:tblGrid>
        <w:gridCol w:w="844"/>
        <w:gridCol w:w="6097"/>
        <w:gridCol w:w="1878"/>
      </w:tblGrid>
      <w:tr w:rsidR="007A7EB4" w:rsidRPr="007A7EB4" w14:paraId="390978AB" w14:textId="77777777" w:rsidTr="00FA75F1">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844" w:type="dxa"/>
            <w:hideMark/>
          </w:tcPr>
          <w:p w14:paraId="68EE7B00"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FFFFFF"/>
                <w:sz w:val="24"/>
                <w:szCs w:val="24"/>
                <w:bdr w:val="none" w:sz="0" w:space="0" w:color="auto" w:frame="1"/>
                <w:lang w:eastAsia="es-SV"/>
              </w:rPr>
              <w:t>No. </w:t>
            </w:r>
          </w:p>
        </w:tc>
        <w:tc>
          <w:tcPr>
            <w:tcW w:w="6097" w:type="dxa"/>
            <w:hideMark/>
          </w:tcPr>
          <w:p w14:paraId="1FF18CF6" w14:textId="77777777" w:rsidR="007A7EB4" w:rsidRPr="007A7EB4" w:rsidRDefault="007A7EB4" w:rsidP="007A7EB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FFFFFF"/>
                <w:sz w:val="24"/>
                <w:szCs w:val="24"/>
                <w:bdr w:val="none" w:sz="0" w:space="0" w:color="auto" w:frame="1"/>
                <w:lang w:eastAsia="es-SV"/>
              </w:rPr>
              <w:t>POSICIÓN / NIVEL ORGANIZATIVO DEL SANCIONADO </w:t>
            </w:r>
          </w:p>
        </w:tc>
        <w:tc>
          <w:tcPr>
            <w:tcW w:w="1878" w:type="dxa"/>
            <w:hideMark/>
          </w:tcPr>
          <w:p w14:paraId="10B98AAB" w14:textId="77777777" w:rsidR="007A7EB4" w:rsidRPr="007A7EB4" w:rsidRDefault="007A7EB4" w:rsidP="007A7EB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FFFFFF"/>
                <w:sz w:val="24"/>
                <w:szCs w:val="24"/>
                <w:bdr w:val="none" w:sz="0" w:space="0" w:color="auto" w:frame="1"/>
                <w:lang w:eastAsia="es-SV"/>
              </w:rPr>
              <w:t>NÚMERO DE SANCIONES </w:t>
            </w:r>
          </w:p>
        </w:tc>
      </w:tr>
      <w:tr w:rsidR="007A7EB4" w:rsidRPr="007A7EB4" w14:paraId="66C05DCF" w14:textId="77777777" w:rsidTr="00FA75F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671AF4"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000000"/>
                <w:sz w:val="24"/>
                <w:szCs w:val="24"/>
                <w:lang w:eastAsia="es-SV"/>
              </w:rPr>
              <w:t>1</w:t>
            </w: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81CC84"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rPr>
            </w:pPr>
            <w:r w:rsidRPr="007A7EB4">
              <w:rPr>
                <w:rFonts w:ascii="Arial Narrow" w:hAnsi="Arial Narrow" w:cs="Leelawadee"/>
                <w:sz w:val="24"/>
                <w:szCs w:val="24"/>
                <w:lang w:val="es-ES"/>
              </w:rPr>
              <w:t>Alcalde (sa)</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8FE7E6"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2</w:t>
            </w:r>
          </w:p>
        </w:tc>
      </w:tr>
      <w:tr w:rsidR="007A7EB4" w:rsidRPr="007A7EB4" w14:paraId="2235C6EF" w14:textId="77777777" w:rsidTr="00FA75F1">
        <w:trPr>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DBC6C1"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000000"/>
                <w:sz w:val="24"/>
                <w:szCs w:val="24"/>
                <w:bdr w:val="none" w:sz="0" w:space="0" w:color="auto" w:frame="1"/>
                <w:lang w:eastAsia="es-SV"/>
              </w:rPr>
              <w:t>2</w:t>
            </w: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64E449"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Autoridad/ titular/ miembro de Órgano Colegiado</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9675E6"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12</w:t>
            </w:r>
          </w:p>
        </w:tc>
      </w:tr>
      <w:tr w:rsidR="007A7EB4" w:rsidRPr="007A7EB4" w14:paraId="36EAFEC6" w14:textId="77777777" w:rsidTr="00FA75F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1D7227"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000000"/>
                <w:sz w:val="24"/>
                <w:szCs w:val="24"/>
                <w:bdr w:val="none" w:sz="0" w:space="0" w:color="auto" w:frame="1"/>
                <w:lang w:eastAsia="es-SV"/>
              </w:rPr>
              <w:t>3</w:t>
            </w: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B105E6"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Director Escuela/Instituto/Universidad</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3C508D"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3</w:t>
            </w:r>
          </w:p>
        </w:tc>
      </w:tr>
      <w:tr w:rsidR="007A7EB4" w:rsidRPr="007A7EB4" w14:paraId="32A4AE1E" w14:textId="77777777" w:rsidTr="00FA75F1">
        <w:trPr>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03CCBB1"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000000"/>
                <w:sz w:val="24"/>
                <w:szCs w:val="24"/>
                <w:lang w:eastAsia="es-SV"/>
              </w:rPr>
              <w:t>4</w:t>
            </w: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5F365E" w14:textId="77777777" w:rsidR="007A7EB4" w:rsidRPr="007A7EB4" w:rsidRDefault="007A7EB4" w:rsidP="007A7EB4">
            <w:pP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Empleado</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B591BC"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4</w:t>
            </w:r>
          </w:p>
        </w:tc>
      </w:tr>
      <w:tr w:rsidR="007A7EB4" w:rsidRPr="007A7EB4" w14:paraId="3EAB054B" w14:textId="77777777" w:rsidTr="00FA75F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B8800C" w14:textId="77777777" w:rsidR="007A7EB4" w:rsidRPr="007A7EB4" w:rsidRDefault="007A7EB4" w:rsidP="007A7EB4">
            <w:pPr>
              <w:jc w:val="center"/>
              <w:rPr>
                <w:rFonts w:ascii="Arial Narrow" w:eastAsia="Times New Roman" w:hAnsi="Arial Narrow" w:cs="Leelawadee UI"/>
                <w:color w:val="000000"/>
                <w:sz w:val="24"/>
                <w:szCs w:val="24"/>
                <w:lang w:eastAsia="es-SV"/>
              </w:rPr>
            </w:pPr>
            <w:r w:rsidRPr="007A7EB4">
              <w:rPr>
                <w:rFonts w:ascii="Arial Narrow" w:eastAsia="Times New Roman" w:hAnsi="Arial Narrow" w:cs="Leelawadee UI"/>
                <w:color w:val="000000"/>
                <w:sz w:val="24"/>
                <w:szCs w:val="24"/>
                <w:bdr w:val="none" w:sz="0" w:space="0" w:color="auto" w:frame="1"/>
                <w:lang w:eastAsia="es-SV"/>
              </w:rPr>
              <w:t>5</w:t>
            </w: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1553AE" w14:textId="77777777" w:rsidR="007A7EB4" w:rsidRPr="007A7EB4" w:rsidRDefault="007A7EB4" w:rsidP="007A7EB4">
            <w:pP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Jefaturas</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3815D9" w14:textId="77777777" w:rsidR="007A7EB4" w:rsidRPr="007A7EB4" w:rsidRDefault="007A7EB4" w:rsidP="007A7EB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Leelawadee"/>
                <w:color w:val="000000"/>
                <w:sz w:val="24"/>
                <w:szCs w:val="24"/>
                <w:lang w:val="es-ES"/>
              </w:rPr>
            </w:pPr>
            <w:r w:rsidRPr="007A7EB4">
              <w:rPr>
                <w:rFonts w:ascii="Arial Narrow" w:hAnsi="Arial Narrow" w:cs="Leelawadee"/>
                <w:sz w:val="24"/>
                <w:szCs w:val="24"/>
                <w:lang w:val="es-ES"/>
              </w:rPr>
              <w:t>3</w:t>
            </w:r>
          </w:p>
        </w:tc>
      </w:tr>
      <w:tr w:rsidR="007A7EB4" w:rsidRPr="007A7EB4" w14:paraId="7A04F732" w14:textId="77777777" w:rsidTr="00FA75F1">
        <w:trPr>
          <w:trHeight w:val="383"/>
        </w:trPr>
        <w:tc>
          <w:tcPr>
            <w:cnfStyle w:val="001000000000" w:firstRow="0" w:lastRow="0" w:firstColumn="1" w:lastColumn="0" w:oddVBand="0" w:evenVBand="0" w:oddHBand="0" w:evenHBand="0" w:firstRowFirstColumn="0" w:firstRowLastColumn="0" w:lastRowFirstColumn="0" w:lastRowLastColumn="0"/>
            <w:tcW w:w="84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F6D19B" w14:textId="77777777" w:rsidR="007A7EB4" w:rsidRPr="007A7EB4" w:rsidRDefault="007A7EB4" w:rsidP="007A7EB4">
            <w:pPr>
              <w:rPr>
                <w:rFonts w:ascii="Arial Narrow" w:hAnsi="Arial Narrow" w:cs="Leelawadee"/>
                <w:color w:val="000000"/>
                <w:sz w:val="24"/>
                <w:szCs w:val="24"/>
                <w:lang w:val="es-ES"/>
              </w:rPr>
            </w:pPr>
          </w:p>
        </w:tc>
        <w:tc>
          <w:tcPr>
            <w:tcW w:w="60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D40C76" w14:textId="77777777" w:rsidR="007A7EB4" w:rsidRPr="007A7EB4" w:rsidRDefault="007A7EB4" w:rsidP="007A7EB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Leelawadee"/>
                <w:b/>
                <w:color w:val="000000"/>
                <w:sz w:val="24"/>
                <w:szCs w:val="24"/>
                <w:lang w:eastAsia="es-SV"/>
              </w:rPr>
            </w:pPr>
            <w:r w:rsidRPr="007A7EB4">
              <w:rPr>
                <w:rFonts w:ascii="Arial Narrow" w:hAnsi="Arial Narrow" w:cs="Leelawadee"/>
                <w:b/>
                <w:sz w:val="24"/>
                <w:szCs w:val="24"/>
                <w:lang w:val="es-ES"/>
              </w:rPr>
              <w:t>Total general</w:t>
            </w:r>
          </w:p>
        </w:tc>
        <w:tc>
          <w:tcPr>
            <w:tcW w:w="187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EEECF3" w14:textId="77777777" w:rsidR="007A7EB4" w:rsidRPr="007A7EB4" w:rsidRDefault="007A7EB4" w:rsidP="007A7EB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Leelawadee"/>
                <w:b/>
                <w:color w:val="000000"/>
                <w:sz w:val="24"/>
                <w:szCs w:val="24"/>
                <w:lang w:eastAsia="es-SV"/>
              </w:rPr>
            </w:pPr>
            <w:r w:rsidRPr="007A7EB4">
              <w:rPr>
                <w:rFonts w:ascii="Arial Narrow" w:hAnsi="Arial Narrow" w:cs="Leelawadee"/>
                <w:b/>
                <w:sz w:val="24"/>
                <w:szCs w:val="24"/>
                <w:lang w:val="es-ES"/>
              </w:rPr>
              <w:t>24</w:t>
            </w:r>
          </w:p>
        </w:tc>
      </w:tr>
    </w:tbl>
    <w:p w14:paraId="2B8C3FF6" w14:textId="77777777" w:rsidR="007A7EB4" w:rsidRPr="007A7EB4" w:rsidRDefault="007A7EB4" w:rsidP="007A7EB4">
      <w:pPr>
        <w:ind w:left="720"/>
        <w:contextualSpacing/>
        <w:jc w:val="both"/>
        <w:rPr>
          <w:rFonts w:ascii="Arial Narrow" w:hAnsi="Arial Narrow"/>
          <w:sz w:val="24"/>
          <w:szCs w:val="24"/>
          <w:lang w:val="es-ES"/>
        </w:rPr>
      </w:pPr>
    </w:p>
    <w:p w14:paraId="3E7E9184" w14:textId="77777777" w:rsidR="007A7EB4" w:rsidRPr="007A7EB4" w:rsidRDefault="007A7EB4" w:rsidP="007A7EB4">
      <w:pPr>
        <w:numPr>
          <w:ilvl w:val="0"/>
          <w:numId w:val="14"/>
        </w:numPr>
        <w:spacing w:line="254" w:lineRule="auto"/>
        <w:contextualSpacing/>
        <w:jc w:val="both"/>
        <w:rPr>
          <w:rFonts w:ascii="Arial Narrow" w:hAnsi="Arial Narrow" w:cs="Leelawadee"/>
          <w:sz w:val="24"/>
          <w:szCs w:val="24"/>
          <w:lang w:val="es-ES"/>
        </w:rPr>
      </w:pPr>
      <w:r w:rsidRPr="007A7EB4">
        <w:rPr>
          <w:rFonts w:ascii="Arial Narrow" w:hAnsi="Arial Narrow" w:cs="Leelawadee"/>
          <w:sz w:val="24"/>
          <w:szCs w:val="24"/>
          <w:lang w:val="es-ES"/>
        </w:rPr>
        <w:t>De conformidad a los registros institucionales, a continuación se presentan la gráfica, con el detalle de los deberes y prohibiciones éticas transgredidas:</w:t>
      </w:r>
    </w:p>
    <w:p w14:paraId="18A143EE" w14:textId="77777777" w:rsidR="007A7EB4" w:rsidRPr="007A7EB4" w:rsidRDefault="007A7EB4" w:rsidP="007A7EB4">
      <w:pPr>
        <w:ind w:left="426"/>
        <w:jc w:val="both"/>
        <w:rPr>
          <w:rFonts w:ascii="Arial Narrow" w:hAnsi="Arial Narrow"/>
          <w:sz w:val="24"/>
          <w:szCs w:val="24"/>
          <w:lang w:val="es-ES"/>
        </w:rPr>
      </w:pPr>
    </w:p>
    <w:p w14:paraId="7DB7C62B" w14:textId="77777777" w:rsidR="007A7EB4" w:rsidRPr="007A7EB4" w:rsidRDefault="007A7EB4" w:rsidP="007A7EB4">
      <w:pPr>
        <w:ind w:left="360"/>
        <w:jc w:val="both"/>
        <w:rPr>
          <w:rFonts w:ascii="Arial Narrow" w:hAnsi="Arial Narrow" w:cs="Leelawadee"/>
          <w:sz w:val="24"/>
          <w:szCs w:val="24"/>
          <w:lang w:val="es-ES"/>
        </w:rPr>
      </w:pPr>
      <w:r w:rsidRPr="007A7EB4">
        <w:rPr>
          <w:rFonts w:ascii="Arial Narrow" w:hAnsi="Arial Narrow"/>
          <w:noProof/>
          <w:sz w:val="24"/>
          <w:szCs w:val="24"/>
          <w:lang w:eastAsia="es-SV"/>
        </w:rPr>
        <w:lastRenderedPageBreak/>
        <w:drawing>
          <wp:inline distT="0" distB="0" distL="0" distR="0" wp14:anchorId="18A47F34" wp14:editId="79B0AEC6">
            <wp:extent cx="5610225" cy="45053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3A4F1E" w14:textId="77777777" w:rsidR="007A7EB4" w:rsidRPr="007A7EB4" w:rsidRDefault="007A7EB4" w:rsidP="007A7EB4">
      <w:pPr>
        <w:rPr>
          <w:rFonts w:ascii="Arial Narrow" w:hAnsi="Arial Narrow" w:cs="Leelawadee"/>
          <w:sz w:val="24"/>
          <w:szCs w:val="24"/>
          <w:lang w:val="es-ES"/>
        </w:rPr>
      </w:pPr>
      <w:r w:rsidRPr="007A7EB4">
        <w:rPr>
          <w:rFonts w:ascii="Arial Narrow" w:hAnsi="Arial Narrow" w:cs="Leelawadee"/>
          <w:sz w:val="24"/>
          <w:szCs w:val="24"/>
          <w:lang w:val="es-ES"/>
        </w:rPr>
        <w:t>Para facilitar el proceso de interpretación de las transgresiones, presentamos una tabla que las describe: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8647"/>
      </w:tblGrid>
      <w:tr w:rsidR="007A7EB4" w:rsidRPr="007A7EB4" w14:paraId="379D15A8"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DF9F029"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ARTICULO LEG</w:t>
            </w:r>
          </w:p>
        </w:tc>
        <w:tc>
          <w:tcPr>
            <w:tcW w:w="8647"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87F52ED"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DEBERES Y PROHIBICIONES TRANSGREDIDOS</w:t>
            </w:r>
          </w:p>
        </w:tc>
      </w:tr>
      <w:tr w:rsidR="007A7EB4" w:rsidRPr="007A7EB4" w14:paraId="398611D0"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2054936B"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5b</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67A82AFD" w14:textId="77777777" w:rsidR="007A7EB4" w:rsidRPr="007A7EB4" w:rsidRDefault="007A7EB4" w:rsidP="007A7EB4">
            <w:pPr>
              <w:autoSpaceDE w:val="0"/>
              <w:autoSpaceDN w:val="0"/>
              <w:adjustRightInd w:val="0"/>
              <w:spacing w:after="0" w:line="0" w:lineRule="atLeast"/>
              <w:rPr>
                <w:rFonts w:ascii="Arial Narrow" w:eastAsia="Times New Roman" w:hAnsi="Arial Narrow" w:cs="Leelawadee"/>
                <w:color w:val="000000"/>
                <w:lang w:val="es-ES" w:eastAsia="es-SV"/>
              </w:rPr>
            </w:pPr>
            <w:r w:rsidRPr="007A7EB4">
              <w:rPr>
                <w:rFonts w:ascii="Arial Narrow" w:hAnsi="Arial Narrow" w:cs="Leelawadee"/>
                <w:color w:val="000000"/>
              </w:rPr>
              <w:t xml:space="preserve">Denunciar ante el Tribunal de Ética Gubernamental o ante la Comisión de Ética Gubernamental respectiva, las supuestas violaciones a los deberes o prohibiciones éticas contenidas en esta Ley, de las que tuviere conocimiento en el ejercicio de su función pública </w:t>
            </w:r>
          </w:p>
        </w:tc>
      </w:tr>
      <w:tr w:rsidR="007A7EB4" w:rsidRPr="007A7EB4" w14:paraId="7A87C8FE"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7663399"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5c</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56D66905"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Excusarse de intervenir o participar en asuntos en los cuales él, su cónyuge, conviviente, parientes dentro del cuarto grado de consanguinidad o segundo de afinidad o socio, tengan algún conflicto de interés</w:t>
            </w:r>
          </w:p>
        </w:tc>
      </w:tr>
      <w:tr w:rsidR="007A7EB4" w:rsidRPr="007A7EB4" w14:paraId="136270DE"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636B2DB"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6c</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3B785BB1"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 xml:space="preserve">Percibir más de una remuneración proveniente del presupuesto del Estado, cuando las labores deban ejercerse en el mismo horario, excepto las que expresamente permita el ordenamiento jurídico </w:t>
            </w:r>
          </w:p>
        </w:tc>
      </w:tr>
      <w:tr w:rsidR="007A7EB4" w:rsidRPr="007A7EB4" w14:paraId="3474BBF8"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4290A6C7"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6d</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425AE7A0"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Desempeñar simultáneamente dos o más cargos o empleos en el sector público que fueren incompatibles entre sí por prohibición expresa de la normativa aplicable, por coincidir en las horas de trabajo o porque vaya en contra de los intereses institucionales</w:t>
            </w:r>
          </w:p>
        </w:tc>
      </w:tr>
      <w:tr w:rsidR="007A7EB4" w:rsidRPr="007A7EB4" w14:paraId="074E6664"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D5BE092"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6e</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48C34C2E"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Realizar actividades privadas durante la jornada ordinaria de trabajo, salvo las permitidas por la ley</w:t>
            </w:r>
          </w:p>
        </w:tc>
      </w:tr>
      <w:tr w:rsidR="007A7EB4" w:rsidRPr="007A7EB4" w14:paraId="78C3A863"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5BAD076"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6h</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4ADC194E"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Nombrar, contratar, promover o ascender en la entidad pública que preside o donde ejerce autoridad, a su cónyuge, conviviente, parientes dentro del cuarto grado de consanguinidad o segundo de afinidad o socio, excepto los casos permitidos por la ley.</w:t>
            </w:r>
          </w:p>
        </w:tc>
      </w:tr>
      <w:tr w:rsidR="007A7EB4" w:rsidRPr="007A7EB4" w14:paraId="6A1EE84A"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51FE31E"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6k</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3358A0D5"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Utilizar indebidamente los bienes muebles o inmuebles de la institución para hacer actos de proselitismo político partidario</w:t>
            </w:r>
          </w:p>
        </w:tc>
      </w:tr>
      <w:tr w:rsidR="007A7EB4" w:rsidRPr="007A7EB4" w14:paraId="203C4E02" w14:textId="77777777" w:rsidTr="00FA75F1">
        <w:trPr>
          <w:trHeight w:val="284"/>
        </w:trPr>
        <w:tc>
          <w:tcPr>
            <w:tcW w:w="127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EC241B7" w14:textId="77777777" w:rsidR="007A7EB4" w:rsidRPr="007A7EB4" w:rsidRDefault="007A7EB4" w:rsidP="007A7EB4">
            <w:pPr>
              <w:spacing w:after="0" w:line="0" w:lineRule="atLeast"/>
              <w:jc w:val="center"/>
              <w:rPr>
                <w:rFonts w:ascii="Arial Narrow" w:eastAsia="Times New Roman" w:hAnsi="Arial Narrow" w:cs="Leelawadee"/>
                <w:b/>
                <w:bCs/>
                <w:color w:val="000000"/>
                <w:lang w:eastAsia="es-SV"/>
              </w:rPr>
            </w:pPr>
            <w:r w:rsidRPr="007A7EB4">
              <w:rPr>
                <w:rFonts w:ascii="Arial Narrow" w:eastAsia="Times New Roman" w:hAnsi="Arial Narrow" w:cs="Leelawadee"/>
                <w:b/>
                <w:bCs/>
                <w:color w:val="000000"/>
                <w:lang w:eastAsia="es-SV"/>
              </w:rPr>
              <w:t>6l</w:t>
            </w:r>
          </w:p>
        </w:tc>
        <w:tc>
          <w:tcPr>
            <w:tcW w:w="8647" w:type="dxa"/>
            <w:tcBorders>
              <w:top w:val="single" w:sz="4" w:space="0" w:color="auto"/>
              <w:left w:val="single" w:sz="4" w:space="0" w:color="auto"/>
              <w:bottom w:val="single" w:sz="4" w:space="0" w:color="auto"/>
              <w:right w:val="single" w:sz="4" w:space="0" w:color="auto"/>
            </w:tcBorders>
            <w:noWrap/>
            <w:vAlign w:val="bottom"/>
            <w:hideMark/>
          </w:tcPr>
          <w:p w14:paraId="3D5FD35C" w14:textId="77777777" w:rsidR="007A7EB4" w:rsidRPr="007A7EB4" w:rsidRDefault="007A7EB4" w:rsidP="007A7EB4">
            <w:pPr>
              <w:spacing w:after="0" w:line="0" w:lineRule="atLeast"/>
              <w:rPr>
                <w:rFonts w:ascii="Arial Narrow" w:eastAsia="Times New Roman" w:hAnsi="Arial Narrow" w:cs="Leelawadee"/>
                <w:color w:val="000000"/>
                <w:lang w:eastAsia="es-SV"/>
              </w:rPr>
            </w:pPr>
            <w:r w:rsidRPr="007A7EB4">
              <w:rPr>
                <w:rFonts w:ascii="Arial Narrow" w:eastAsia="Times New Roman" w:hAnsi="Arial Narrow" w:cs="Leelawadee"/>
                <w:color w:val="000000"/>
                <w:lang w:eastAsia="es-SV"/>
              </w:rPr>
              <w:t>Prevalerse del cargo para hacer política partidista</w:t>
            </w:r>
          </w:p>
        </w:tc>
      </w:tr>
    </w:tbl>
    <w:p w14:paraId="4489778C" w14:textId="77777777" w:rsidR="007A7EB4" w:rsidRDefault="007A7EB4" w:rsidP="007A7EB4">
      <w:pPr>
        <w:spacing w:after="0" w:line="276" w:lineRule="auto"/>
        <w:jc w:val="both"/>
        <w:rPr>
          <w:rFonts w:ascii="Arial Narrow" w:hAnsi="Arial Narrow"/>
          <w:sz w:val="24"/>
          <w:szCs w:val="24"/>
        </w:rPr>
      </w:pPr>
    </w:p>
    <w:p w14:paraId="2EFB9379" w14:textId="77777777" w:rsidR="00574839" w:rsidRDefault="00574839" w:rsidP="007A7EB4">
      <w:pPr>
        <w:spacing w:after="0" w:line="276" w:lineRule="auto"/>
        <w:jc w:val="both"/>
        <w:rPr>
          <w:rFonts w:ascii="Arial Narrow" w:hAnsi="Arial Narrow"/>
          <w:sz w:val="24"/>
          <w:szCs w:val="24"/>
        </w:rPr>
      </w:pPr>
    </w:p>
    <w:p w14:paraId="0799E025" w14:textId="6B5348A0" w:rsidR="00574839" w:rsidRPr="00574839" w:rsidRDefault="00574839" w:rsidP="00574839">
      <w:pPr>
        <w:pStyle w:val="Prrafodelista"/>
        <w:numPr>
          <w:ilvl w:val="0"/>
          <w:numId w:val="2"/>
        </w:numPr>
        <w:jc w:val="both"/>
        <w:rPr>
          <w:rFonts w:ascii="Arial Narrow" w:hAnsi="Arial Narrow" w:cs="Arial"/>
          <w:b/>
          <w:sz w:val="24"/>
          <w:szCs w:val="24"/>
          <w:u w:val="single"/>
        </w:rPr>
      </w:pPr>
      <w:r w:rsidRPr="00574839">
        <w:rPr>
          <w:rFonts w:ascii="Arial Narrow" w:hAnsi="Arial Narrow" w:cs="Arial"/>
          <w:b/>
          <w:sz w:val="24"/>
          <w:szCs w:val="24"/>
          <w:u w:val="single"/>
        </w:rPr>
        <w:t>FORTALECIMIENTO INSTITUCIONAL CON APOYO DE LA AGENCIA DE LOS ESTADOS UNIDOS PARA EL DESARROLLO INTERNACIONAL (USAID)</w:t>
      </w:r>
    </w:p>
    <w:p w14:paraId="35389973" w14:textId="77777777" w:rsidR="00574839" w:rsidRPr="00574839" w:rsidRDefault="00574839" w:rsidP="00574839">
      <w:pPr>
        <w:spacing w:line="276" w:lineRule="auto"/>
        <w:jc w:val="both"/>
        <w:rPr>
          <w:rFonts w:ascii="Arial Narrow" w:hAnsi="Arial Narrow" w:cs="Arial"/>
          <w:sz w:val="24"/>
          <w:szCs w:val="24"/>
        </w:rPr>
      </w:pPr>
    </w:p>
    <w:p w14:paraId="5763987C" w14:textId="77777777" w:rsidR="00574839" w:rsidRPr="00574839" w:rsidRDefault="00574839" w:rsidP="00574839">
      <w:pPr>
        <w:spacing w:line="276" w:lineRule="auto"/>
        <w:jc w:val="both"/>
        <w:rPr>
          <w:rFonts w:ascii="Arial Narrow" w:hAnsi="Arial Narrow" w:cs="Arial"/>
          <w:sz w:val="24"/>
          <w:szCs w:val="24"/>
        </w:rPr>
      </w:pPr>
      <w:r w:rsidRPr="00574839">
        <w:rPr>
          <w:rFonts w:ascii="Arial Narrow" w:hAnsi="Arial Narrow" w:cs="Arial"/>
          <w:sz w:val="24"/>
          <w:szCs w:val="24"/>
        </w:rPr>
        <w:t>Como parte del proceso de desarrollo estratégico de la Institución, se ha buscado apoyo para   modernizar y actualizar la gestión institucional e implementar acciones que fortalezcan las capacidades técnicas del Tribunal de Ética Gubernamental. Para el caso, el  aliado estratégico ha sido la Agencia de los Estados Unidos para el Desarrollo Internacional (USAID), quien a través del Proyecto Pro-Integridad Pública, ha brindado valiosos aportes y asistencia técnica para realizar una serie de actividades, establecidas en un plan de acción, cuyo objetivo fundamental es contribuir a mejorar el marco de gestión técnico, operativo y gerencial, del Tribunal de ética Gubernamental, con el propósito que se brinden servicios de mayor calidad, cumpliendo siempre efectivamente con los requerimientos definidos en la Ley de Ética Gubernamental. Además, hemos recibido el apoyo para continuar con el desarrollo del “Modelo de Gestión integral”. Al respecto, a continuación, presentamos un cuadro que refleja las acciones de apoyo y fortalecimiento técnico a favor del Tribunal comprendidas desde el mes de septiembre de 2020 a agosto 2021:</w:t>
      </w:r>
    </w:p>
    <w:p w14:paraId="22DDA05F" w14:textId="77777777" w:rsidR="00574839" w:rsidRPr="00574839" w:rsidRDefault="00574839" w:rsidP="00574839">
      <w:pPr>
        <w:spacing w:line="276" w:lineRule="auto"/>
        <w:jc w:val="both"/>
        <w:rPr>
          <w:rFonts w:ascii="Arial Narrow" w:hAnsi="Arial Narrow" w:cs="Arial"/>
          <w:sz w:val="24"/>
          <w:szCs w:val="24"/>
        </w:rPr>
      </w:pPr>
    </w:p>
    <w:tbl>
      <w:tblPr>
        <w:tblStyle w:val="Tablaconcuadrcula4-nfasis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007"/>
        <w:gridCol w:w="1812"/>
        <w:gridCol w:w="1399"/>
        <w:gridCol w:w="3204"/>
      </w:tblGrid>
      <w:tr w:rsidR="00574839" w:rsidRPr="00574839" w14:paraId="6EF276F9" w14:textId="77777777" w:rsidTr="005F0169">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2B5E0F64" w14:textId="77777777" w:rsidR="00574839" w:rsidRPr="00574839" w:rsidRDefault="00574839" w:rsidP="005F0169">
            <w:pPr>
              <w:spacing w:line="21" w:lineRule="atLeast"/>
              <w:rPr>
                <w:rFonts w:ascii="Arial Narrow" w:hAnsi="Arial Narrow" w:cs="Arial"/>
                <w:b w:val="0"/>
                <w:color w:val="auto"/>
                <w:sz w:val="24"/>
                <w:szCs w:val="24"/>
              </w:rPr>
            </w:pPr>
            <w:r w:rsidRPr="00574839">
              <w:rPr>
                <w:rFonts w:ascii="Arial Narrow" w:hAnsi="Arial Narrow" w:cs="Arial"/>
                <w:b w:val="0"/>
                <w:color w:val="auto"/>
                <w:sz w:val="24"/>
                <w:szCs w:val="24"/>
              </w:rPr>
              <w:t>No.</w:t>
            </w:r>
          </w:p>
        </w:tc>
        <w:tc>
          <w:tcPr>
            <w:tcW w:w="2012" w:type="dxa"/>
            <w:vAlign w:val="center"/>
          </w:tcPr>
          <w:p w14:paraId="52812F9E" w14:textId="77777777" w:rsidR="00574839" w:rsidRPr="00574839" w:rsidRDefault="00574839" w:rsidP="005F0169">
            <w:pPr>
              <w:spacing w:line="21"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574839">
              <w:rPr>
                <w:rFonts w:ascii="Arial Narrow" w:hAnsi="Arial Narrow" w:cs="Arial"/>
                <w:color w:val="auto"/>
                <w:sz w:val="24"/>
                <w:szCs w:val="24"/>
              </w:rPr>
              <w:t>ACTIVIDAD</w:t>
            </w:r>
          </w:p>
        </w:tc>
        <w:tc>
          <w:tcPr>
            <w:tcW w:w="1765" w:type="dxa"/>
            <w:vAlign w:val="center"/>
          </w:tcPr>
          <w:p w14:paraId="410C9465" w14:textId="77777777" w:rsidR="00574839" w:rsidRPr="00574839" w:rsidRDefault="00574839" w:rsidP="005F0169">
            <w:pPr>
              <w:spacing w:line="21"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574839">
              <w:rPr>
                <w:rFonts w:ascii="Arial Narrow" w:hAnsi="Arial Narrow" w:cs="Arial"/>
                <w:color w:val="auto"/>
                <w:sz w:val="24"/>
                <w:szCs w:val="24"/>
              </w:rPr>
              <w:t>INVOLUCRADOS</w:t>
            </w:r>
          </w:p>
        </w:tc>
        <w:tc>
          <w:tcPr>
            <w:tcW w:w="1400" w:type="dxa"/>
            <w:vAlign w:val="center"/>
          </w:tcPr>
          <w:p w14:paraId="1AA5B1EC" w14:textId="77777777" w:rsidR="00574839" w:rsidRPr="00574839" w:rsidRDefault="00574839" w:rsidP="005F0169">
            <w:pPr>
              <w:spacing w:line="21"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574839">
              <w:rPr>
                <w:rFonts w:ascii="Arial Narrow" w:hAnsi="Arial Narrow" w:cs="Arial"/>
                <w:color w:val="auto"/>
                <w:sz w:val="24"/>
                <w:szCs w:val="24"/>
              </w:rPr>
              <w:t>TIEMPO DE EJECUCIÓN</w:t>
            </w:r>
          </w:p>
        </w:tc>
        <w:tc>
          <w:tcPr>
            <w:tcW w:w="3231" w:type="dxa"/>
            <w:vAlign w:val="center"/>
          </w:tcPr>
          <w:p w14:paraId="61A76C4B" w14:textId="77777777" w:rsidR="00574839" w:rsidRPr="00574839" w:rsidRDefault="00574839" w:rsidP="005F0169">
            <w:pPr>
              <w:spacing w:line="21" w:lineRule="atLeast"/>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574839">
              <w:rPr>
                <w:rFonts w:ascii="Arial Narrow" w:hAnsi="Arial Narrow" w:cs="Arial"/>
                <w:color w:val="auto"/>
                <w:sz w:val="24"/>
                <w:szCs w:val="24"/>
              </w:rPr>
              <w:t>RESULTADO</w:t>
            </w:r>
          </w:p>
        </w:tc>
      </w:tr>
      <w:tr w:rsidR="00574839" w:rsidRPr="00574839" w14:paraId="69E1723E"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6CB26B7"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1A9928DA"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Mejoras a la app de avisos y denuncias del TEG</w:t>
            </w:r>
          </w:p>
        </w:tc>
        <w:tc>
          <w:tcPr>
            <w:tcW w:w="1765" w:type="dxa"/>
            <w:vAlign w:val="center"/>
          </w:tcPr>
          <w:p w14:paraId="00C0FC08" w14:textId="58E41FC9" w:rsidR="00574839" w:rsidRPr="00574839" w:rsidRDefault="00711200"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Pleno</w:t>
            </w:r>
          </w:p>
        </w:tc>
        <w:tc>
          <w:tcPr>
            <w:tcW w:w="1400" w:type="dxa"/>
            <w:vAlign w:val="center"/>
          </w:tcPr>
          <w:p w14:paraId="0691614D"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Septiembre 2020 – agosto 2021</w:t>
            </w:r>
          </w:p>
        </w:tc>
        <w:tc>
          <w:tcPr>
            <w:tcW w:w="3231" w:type="dxa"/>
            <w:vAlign w:val="center"/>
          </w:tcPr>
          <w:p w14:paraId="124E88C4"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Gestión de avisos y denuncias desde aplicación móvil para todos los ciudadanos (versión IOS); incluyendo también la implementación de una campaña de difusión sobre la herramienta.</w:t>
            </w:r>
          </w:p>
        </w:tc>
      </w:tr>
      <w:tr w:rsidR="00574839" w:rsidRPr="00574839" w14:paraId="51F71C28" w14:textId="77777777" w:rsidTr="005F0169">
        <w:trPr>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8E8A773"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606C942F"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 xml:space="preserve">Mejora del proceso administrativo sancionatorio: </w:t>
            </w:r>
          </w:p>
          <w:p w14:paraId="407DABC3"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p w14:paraId="303325C4"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Herramienta de indicadores</w:t>
            </w:r>
          </w:p>
        </w:tc>
        <w:tc>
          <w:tcPr>
            <w:tcW w:w="1765" w:type="dxa"/>
            <w:vAlign w:val="center"/>
          </w:tcPr>
          <w:p w14:paraId="353CA672"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Jefatura de UEL, Ximena Polanco, Pleno</w:t>
            </w:r>
          </w:p>
        </w:tc>
        <w:tc>
          <w:tcPr>
            <w:tcW w:w="1400" w:type="dxa"/>
            <w:vAlign w:val="center"/>
          </w:tcPr>
          <w:p w14:paraId="72CA3FDF"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 xml:space="preserve">Septiembre 2020 – Febrero 2021 </w:t>
            </w:r>
          </w:p>
        </w:tc>
        <w:tc>
          <w:tcPr>
            <w:tcW w:w="3231" w:type="dxa"/>
            <w:vAlign w:val="center"/>
          </w:tcPr>
          <w:p w14:paraId="540153C2"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Con el fin de poder monitorear y controlar los resultados a efecto del protocolo de gestión de casos implementados, el Proyecto diseñó una herramienta con indicadores de gestión y resultados.</w:t>
            </w:r>
          </w:p>
        </w:tc>
      </w:tr>
      <w:tr w:rsidR="00574839" w:rsidRPr="00574839" w14:paraId="40F6DD3F"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10000CD7"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6CF95391"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 xml:space="preserve">Mejora del proceso administrativo sancionatorio: </w:t>
            </w:r>
          </w:p>
          <w:p w14:paraId="3407DC1C"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p>
          <w:p w14:paraId="2C93F085"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Manual de Procedimientos TEG</w:t>
            </w:r>
          </w:p>
        </w:tc>
        <w:tc>
          <w:tcPr>
            <w:tcW w:w="1765" w:type="dxa"/>
            <w:vAlign w:val="center"/>
          </w:tcPr>
          <w:p w14:paraId="427EE9B2"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Jefatura de UEL, Ximena Polanco</w:t>
            </w:r>
          </w:p>
        </w:tc>
        <w:tc>
          <w:tcPr>
            <w:tcW w:w="1400" w:type="dxa"/>
            <w:vAlign w:val="center"/>
          </w:tcPr>
          <w:p w14:paraId="19D8212A"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Septiembre 2020 – Diciembre 2020</w:t>
            </w:r>
          </w:p>
        </w:tc>
        <w:tc>
          <w:tcPr>
            <w:tcW w:w="3231" w:type="dxa"/>
            <w:vAlign w:val="center"/>
          </w:tcPr>
          <w:p w14:paraId="137D1763"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El Proyecto ha apoyado en la elaboración de una Manual de Procedimientos del TEG (MAPRO) que contiene los más importantes procedimientos y sub-procedimientos del Tribunal.</w:t>
            </w:r>
          </w:p>
        </w:tc>
      </w:tr>
      <w:tr w:rsidR="00574839" w:rsidRPr="00574839" w14:paraId="11829AE7" w14:textId="77777777" w:rsidTr="005F0169">
        <w:trPr>
          <w:trHeight w:val="567"/>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5992A123"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693CA117"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 xml:space="preserve">Mejora del proceso </w:t>
            </w:r>
            <w:r w:rsidRPr="00574839">
              <w:rPr>
                <w:rFonts w:ascii="Arial Narrow" w:hAnsi="Arial Narrow" w:cs="Arial"/>
                <w:b/>
                <w:sz w:val="24"/>
                <w:szCs w:val="24"/>
              </w:rPr>
              <w:lastRenderedPageBreak/>
              <w:t xml:space="preserve">administrativo sancionatorio: </w:t>
            </w:r>
          </w:p>
          <w:p w14:paraId="55FCE657"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p>
          <w:p w14:paraId="621D8287"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Mapeo de procesos</w:t>
            </w:r>
          </w:p>
        </w:tc>
        <w:tc>
          <w:tcPr>
            <w:tcW w:w="1765" w:type="dxa"/>
            <w:vAlign w:val="center"/>
          </w:tcPr>
          <w:p w14:paraId="2125569A"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lastRenderedPageBreak/>
              <w:t>Jefatura de UEL, Ximena Polanco</w:t>
            </w:r>
          </w:p>
        </w:tc>
        <w:tc>
          <w:tcPr>
            <w:tcW w:w="1400" w:type="dxa"/>
            <w:vAlign w:val="center"/>
          </w:tcPr>
          <w:p w14:paraId="30781874"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 xml:space="preserve">Marzo 2021 – Mayo 2021 </w:t>
            </w:r>
          </w:p>
        </w:tc>
        <w:tc>
          <w:tcPr>
            <w:tcW w:w="3231" w:type="dxa"/>
            <w:vAlign w:val="center"/>
          </w:tcPr>
          <w:p w14:paraId="0A4EF110"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Actualización de los procedimientos y sub-</w:t>
            </w:r>
            <w:r w:rsidRPr="00574839">
              <w:rPr>
                <w:rFonts w:ascii="Arial Narrow" w:hAnsi="Arial Narrow" w:cs="Arial"/>
                <w:sz w:val="24"/>
                <w:szCs w:val="24"/>
              </w:rPr>
              <w:lastRenderedPageBreak/>
              <w:t>procedimientos del Tribunal conforme al nuevo Manual de Procedimiento, así como la implementación y capacitación pertinente.</w:t>
            </w:r>
          </w:p>
        </w:tc>
      </w:tr>
      <w:tr w:rsidR="00574839" w:rsidRPr="00574839" w14:paraId="58A22B79" w14:textId="77777777" w:rsidTr="005F016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5A7D4A36"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1394DF99"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 xml:space="preserve">Mejora del proceso administrativo sancionatorio: </w:t>
            </w:r>
          </w:p>
          <w:p w14:paraId="5152AC39"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p>
          <w:p w14:paraId="6BA5F706"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Diseño de sistema de gestión de casos</w:t>
            </w:r>
          </w:p>
        </w:tc>
        <w:tc>
          <w:tcPr>
            <w:tcW w:w="1765" w:type="dxa"/>
            <w:vAlign w:val="center"/>
          </w:tcPr>
          <w:p w14:paraId="590285BB"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Jefatura de UEL, Ximena Polanco</w:t>
            </w:r>
          </w:p>
        </w:tc>
        <w:tc>
          <w:tcPr>
            <w:tcW w:w="1400" w:type="dxa"/>
            <w:vAlign w:val="center"/>
          </w:tcPr>
          <w:p w14:paraId="50D14E25"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 xml:space="preserve">Mayo 2021 – Agosto 2021 </w:t>
            </w:r>
          </w:p>
        </w:tc>
        <w:tc>
          <w:tcPr>
            <w:tcW w:w="3231" w:type="dxa"/>
            <w:vAlign w:val="center"/>
          </w:tcPr>
          <w:p w14:paraId="08AFBAE9"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Automatización del procedimiento administrativo sancionador a través del diseño y desarrollo de un sistema de gestión de casos</w:t>
            </w:r>
          </w:p>
        </w:tc>
      </w:tr>
      <w:tr w:rsidR="00574839" w:rsidRPr="00574839" w14:paraId="5C64357A" w14:textId="77777777" w:rsidTr="005F0169">
        <w:trPr>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06AAEF3"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77C692FD"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Curso práctico basado en precedentes</w:t>
            </w:r>
          </w:p>
        </w:tc>
        <w:tc>
          <w:tcPr>
            <w:tcW w:w="1765" w:type="dxa"/>
            <w:vAlign w:val="center"/>
          </w:tcPr>
          <w:p w14:paraId="1801F7A3"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UDICA</w:t>
            </w:r>
          </w:p>
        </w:tc>
        <w:tc>
          <w:tcPr>
            <w:tcW w:w="1400" w:type="dxa"/>
            <w:vAlign w:val="center"/>
          </w:tcPr>
          <w:p w14:paraId="1E85E848"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Septiembre 2020 –Marzo 2021</w:t>
            </w:r>
          </w:p>
        </w:tc>
        <w:tc>
          <w:tcPr>
            <w:tcW w:w="3231" w:type="dxa"/>
            <w:vAlign w:val="center"/>
          </w:tcPr>
          <w:p w14:paraId="122CD140"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El Proyecto ha apoyado en la elaboración de materiales para un futuro curso práctico basado en precedentes, dirigido a las comisiones de ética.</w:t>
            </w:r>
          </w:p>
        </w:tc>
      </w:tr>
      <w:tr w:rsidR="00574839" w:rsidRPr="00574839" w14:paraId="5E1714C6"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B647020"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272E3732"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Apoyo en actividades realizadas durante la semana de la ética en el TEG</w:t>
            </w:r>
          </w:p>
        </w:tc>
        <w:tc>
          <w:tcPr>
            <w:tcW w:w="1765" w:type="dxa"/>
            <w:vAlign w:val="center"/>
          </w:tcPr>
          <w:p w14:paraId="33083C27"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Lesvia Salas</w:t>
            </w:r>
          </w:p>
        </w:tc>
        <w:tc>
          <w:tcPr>
            <w:tcW w:w="1400" w:type="dxa"/>
            <w:vAlign w:val="center"/>
          </w:tcPr>
          <w:p w14:paraId="5DF8667A"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Octubre 2020</w:t>
            </w:r>
          </w:p>
        </w:tc>
        <w:tc>
          <w:tcPr>
            <w:tcW w:w="3231" w:type="dxa"/>
            <w:vAlign w:val="center"/>
          </w:tcPr>
          <w:p w14:paraId="1D804D02"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Apoyamos la agenda propuesta por el TEG para la semana de la ética, identificando a ponentes nacionales y trayendo a ponentes internacionales que capacitaron a las comisiones de ética asistentes. El tema fue “Transparencia y ética pública en tiempos de pandemia”.</w:t>
            </w:r>
          </w:p>
        </w:tc>
      </w:tr>
      <w:tr w:rsidR="00574839" w:rsidRPr="00574839" w14:paraId="5C63D72A" w14:textId="77777777" w:rsidTr="005F0169">
        <w:trPr>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3684E1F9"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22DDD278"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Comentarios a la Ley de Ética Gubernamental</w:t>
            </w:r>
          </w:p>
        </w:tc>
        <w:tc>
          <w:tcPr>
            <w:tcW w:w="1765" w:type="dxa"/>
            <w:vAlign w:val="center"/>
          </w:tcPr>
          <w:p w14:paraId="32E0043C"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Pleno</w:t>
            </w:r>
          </w:p>
        </w:tc>
        <w:tc>
          <w:tcPr>
            <w:tcW w:w="1400" w:type="dxa"/>
            <w:vAlign w:val="center"/>
          </w:tcPr>
          <w:p w14:paraId="570F45F1"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Octubre 2020 – Marzo 2021</w:t>
            </w:r>
          </w:p>
        </w:tc>
        <w:tc>
          <w:tcPr>
            <w:tcW w:w="3231" w:type="dxa"/>
            <w:vAlign w:val="center"/>
          </w:tcPr>
          <w:p w14:paraId="7FFB07B6"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Recopilación de comentarios y las más grandes líneas jurisprudenciales del TEG en lo referente a la Ley de Ética Gubernamental.</w:t>
            </w:r>
          </w:p>
        </w:tc>
      </w:tr>
      <w:tr w:rsidR="00574839" w:rsidRPr="00574839" w14:paraId="1A4131F9"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7D423E72"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71629399"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Política de Integridad &amp; Gobierno Abierto</w:t>
            </w:r>
          </w:p>
        </w:tc>
        <w:tc>
          <w:tcPr>
            <w:tcW w:w="1765" w:type="dxa"/>
            <w:vAlign w:val="center"/>
          </w:tcPr>
          <w:p w14:paraId="6DC53BE8"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Karina Olivares, Enrique Rubio, Mónica Reyes, Evangelina Colato</w:t>
            </w:r>
          </w:p>
        </w:tc>
        <w:tc>
          <w:tcPr>
            <w:tcW w:w="1400" w:type="dxa"/>
            <w:vAlign w:val="center"/>
          </w:tcPr>
          <w:p w14:paraId="42981FB4"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Octubre 2020</w:t>
            </w:r>
          </w:p>
        </w:tc>
        <w:tc>
          <w:tcPr>
            <w:tcW w:w="3231" w:type="dxa"/>
            <w:vAlign w:val="center"/>
          </w:tcPr>
          <w:p w14:paraId="61050FEF"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El Proyecto apoyó al Círculo de Integridad Institucional en la presentación de esta novedosa política. Además, se invitó a un experto internacional, el Dr. César Nicandro Cruz, para recibir su retroalimentación.</w:t>
            </w:r>
          </w:p>
        </w:tc>
      </w:tr>
      <w:tr w:rsidR="00574839" w:rsidRPr="00574839" w14:paraId="509277B4" w14:textId="77777777" w:rsidTr="005F0169">
        <w:trPr>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5226D162"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363B71B9"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Directorio de comisiones de ética</w:t>
            </w:r>
          </w:p>
        </w:tc>
        <w:tc>
          <w:tcPr>
            <w:tcW w:w="1765" w:type="dxa"/>
            <w:vAlign w:val="center"/>
          </w:tcPr>
          <w:p w14:paraId="218686DF"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UDICA</w:t>
            </w:r>
          </w:p>
        </w:tc>
        <w:tc>
          <w:tcPr>
            <w:tcW w:w="1400" w:type="dxa"/>
            <w:vAlign w:val="center"/>
          </w:tcPr>
          <w:p w14:paraId="40F0E97C"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Noviembre 2020 – Febrero 2021</w:t>
            </w:r>
          </w:p>
        </w:tc>
        <w:tc>
          <w:tcPr>
            <w:tcW w:w="3231" w:type="dxa"/>
            <w:vAlign w:val="center"/>
          </w:tcPr>
          <w:p w14:paraId="753A1708"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Capacitación en las herramientas instaladas en el nuevo directorio de comisiones de ética gubernamental, previamente elaborado por el Proyecto.</w:t>
            </w:r>
          </w:p>
        </w:tc>
      </w:tr>
      <w:tr w:rsidR="00574839" w:rsidRPr="00574839" w14:paraId="00E93ACD"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1E072084"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12771F8E"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Conmemoración del Día Internacional de la Lucha contra la Corrupción</w:t>
            </w:r>
          </w:p>
        </w:tc>
        <w:tc>
          <w:tcPr>
            <w:tcW w:w="1765" w:type="dxa"/>
            <w:vAlign w:val="center"/>
          </w:tcPr>
          <w:p w14:paraId="7F023584" w14:textId="34285411" w:rsidR="00574839" w:rsidRPr="00574839" w:rsidRDefault="00711200"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Pleno</w:t>
            </w:r>
          </w:p>
        </w:tc>
        <w:tc>
          <w:tcPr>
            <w:tcW w:w="1400" w:type="dxa"/>
            <w:vAlign w:val="center"/>
          </w:tcPr>
          <w:p w14:paraId="12CC0C3B"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Noviembre 2020</w:t>
            </w:r>
          </w:p>
        </w:tc>
        <w:tc>
          <w:tcPr>
            <w:tcW w:w="3231" w:type="dxa"/>
            <w:vAlign w:val="center"/>
          </w:tcPr>
          <w:p w14:paraId="38FDEFE7"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Actividad tripartita, en conjunto con IAIP y PGR, concretada mediante un evento público el 11 de diciembre. Además, se invito a una experta nacional para dar una perspectiva de género sobre la lucha contra la corrupción.</w:t>
            </w:r>
          </w:p>
        </w:tc>
      </w:tr>
      <w:tr w:rsidR="00574839" w:rsidRPr="00574839" w14:paraId="10212B6B" w14:textId="77777777" w:rsidTr="005F0169">
        <w:trPr>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0E8181B3"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19595E7D"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Pacto Ético Electoral</w:t>
            </w:r>
          </w:p>
        </w:tc>
        <w:tc>
          <w:tcPr>
            <w:tcW w:w="1765" w:type="dxa"/>
            <w:vAlign w:val="center"/>
          </w:tcPr>
          <w:p w14:paraId="148A91B4"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 xml:space="preserve">Pleno </w:t>
            </w:r>
          </w:p>
        </w:tc>
        <w:tc>
          <w:tcPr>
            <w:tcW w:w="1400" w:type="dxa"/>
            <w:vAlign w:val="center"/>
          </w:tcPr>
          <w:p w14:paraId="23046FA3"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Diciembre 2020</w:t>
            </w:r>
          </w:p>
        </w:tc>
        <w:tc>
          <w:tcPr>
            <w:tcW w:w="3231" w:type="dxa"/>
            <w:vAlign w:val="center"/>
          </w:tcPr>
          <w:p w14:paraId="7C3B75BF"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Apoyo en la organización del evento denominado “Pacto Ético Electoral”, el 16 de diciembre de 2020.</w:t>
            </w:r>
          </w:p>
        </w:tc>
      </w:tr>
      <w:tr w:rsidR="00574839" w:rsidRPr="00574839" w14:paraId="77ACE8A7" w14:textId="77777777" w:rsidTr="005F0169">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638B6FE0"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774FD391"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Conmemoración del Día Internacional de la Mujer</w:t>
            </w:r>
          </w:p>
        </w:tc>
        <w:tc>
          <w:tcPr>
            <w:tcW w:w="1765" w:type="dxa"/>
            <w:vAlign w:val="center"/>
          </w:tcPr>
          <w:p w14:paraId="4C7450CB"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Abril Ortiz</w:t>
            </w:r>
          </w:p>
        </w:tc>
        <w:tc>
          <w:tcPr>
            <w:tcW w:w="1400" w:type="dxa"/>
            <w:vAlign w:val="center"/>
          </w:tcPr>
          <w:p w14:paraId="254C63F9"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Febrero 2021</w:t>
            </w:r>
          </w:p>
        </w:tc>
        <w:tc>
          <w:tcPr>
            <w:tcW w:w="3231" w:type="dxa"/>
            <w:vAlign w:val="center"/>
          </w:tcPr>
          <w:p w14:paraId="7EA41454" w14:textId="77777777" w:rsidR="00574839" w:rsidRPr="00574839" w:rsidRDefault="00574839" w:rsidP="005F0169">
            <w:pPr>
              <w:spacing w:line="21" w:lineRule="atLeas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Apoyo en la reproducción de materiales alusivos al Día Internacional de la Mujer, entregados en evento público organizado por el TEG.</w:t>
            </w:r>
          </w:p>
        </w:tc>
      </w:tr>
      <w:tr w:rsidR="00574839" w:rsidRPr="00574839" w14:paraId="4B1F7B17" w14:textId="77777777" w:rsidTr="005F0169">
        <w:trPr>
          <w:trHeight w:val="1024"/>
        </w:trPr>
        <w:tc>
          <w:tcPr>
            <w:cnfStyle w:val="001000000000" w:firstRow="0" w:lastRow="0" w:firstColumn="1" w:lastColumn="0" w:oddVBand="0" w:evenVBand="0" w:oddHBand="0" w:evenHBand="0" w:firstRowFirstColumn="0" w:firstRowLastColumn="0" w:lastRowFirstColumn="0" w:lastRowLastColumn="0"/>
            <w:tcW w:w="1226" w:type="dxa"/>
            <w:vAlign w:val="center"/>
          </w:tcPr>
          <w:p w14:paraId="3F663E89" w14:textId="77777777" w:rsidR="00574839" w:rsidRPr="00574839" w:rsidRDefault="00574839" w:rsidP="00574839">
            <w:pPr>
              <w:pStyle w:val="Prrafodelista"/>
              <w:numPr>
                <w:ilvl w:val="0"/>
                <w:numId w:val="24"/>
              </w:numPr>
              <w:spacing w:line="21" w:lineRule="atLeast"/>
              <w:ind w:left="927"/>
              <w:rPr>
                <w:rFonts w:ascii="Arial Narrow" w:hAnsi="Arial Narrow" w:cs="Arial"/>
                <w:sz w:val="24"/>
                <w:szCs w:val="24"/>
              </w:rPr>
            </w:pPr>
          </w:p>
        </w:tc>
        <w:tc>
          <w:tcPr>
            <w:tcW w:w="2012" w:type="dxa"/>
            <w:vAlign w:val="center"/>
          </w:tcPr>
          <w:p w14:paraId="5079EEF3"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574839">
              <w:rPr>
                <w:rFonts w:ascii="Arial Narrow" w:hAnsi="Arial Narrow" w:cs="Arial"/>
                <w:b/>
                <w:sz w:val="24"/>
                <w:szCs w:val="24"/>
              </w:rPr>
              <w:t>Estrategia de participación ciudadana</w:t>
            </w:r>
          </w:p>
        </w:tc>
        <w:tc>
          <w:tcPr>
            <w:tcW w:w="1765" w:type="dxa"/>
            <w:vAlign w:val="center"/>
          </w:tcPr>
          <w:p w14:paraId="70D0D0AB" w14:textId="6327987C" w:rsidR="00574839" w:rsidRPr="00574839" w:rsidRDefault="00DF727E"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Pleno</w:t>
            </w:r>
          </w:p>
        </w:tc>
        <w:tc>
          <w:tcPr>
            <w:tcW w:w="1400" w:type="dxa"/>
            <w:vAlign w:val="center"/>
          </w:tcPr>
          <w:p w14:paraId="15E21BA5"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Julio 2021 – Agosto 2021</w:t>
            </w:r>
          </w:p>
        </w:tc>
        <w:tc>
          <w:tcPr>
            <w:tcW w:w="3231" w:type="dxa"/>
            <w:vAlign w:val="center"/>
          </w:tcPr>
          <w:p w14:paraId="1E4B5598" w14:textId="77777777" w:rsidR="00574839" w:rsidRPr="00574839" w:rsidRDefault="00574839" w:rsidP="005F0169">
            <w:pPr>
              <w:spacing w:line="21"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574839">
              <w:rPr>
                <w:rFonts w:ascii="Arial Narrow" w:hAnsi="Arial Narrow" w:cs="Arial"/>
                <w:sz w:val="24"/>
                <w:szCs w:val="24"/>
              </w:rPr>
              <w:t>Definición de una hoja de ruta que tenga por fin una reflexión estratégica que oriente la institucionalización de mecanismos de participación ciudadana.</w:t>
            </w:r>
          </w:p>
        </w:tc>
      </w:tr>
    </w:tbl>
    <w:p w14:paraId="11C1F727" w14:textId="77777777" w:rsidR="00574839" w:rsidRPr="00574839" w:rsidRDefault="00574839" w:rsidP="00574839">
      <w:pPr>
        <w:rPr>
          <w:rFonts w:ascii="Arial Narrow" w:hAnsi="Arial Narrow"/>
          <w:sz w:val="24"/>
          <w:szCs w:val="24"/>
        </w:rPr>
      </w:pPr>
    </w:p>
    <w:sectPr w:rsidR="00574839" w:rsidRPr="00574839" w:rsidSect="008A3DE0">
      <w:headerReference w:type="default" r:id="rId41"/>
      <w:footerReference w:type="default" r:id="rId42"/>
      <w:pgSz w:w="12240" w:h="15840"/>
      <w:pgMar w:top="1304" w:right="1304" w:bottom="1304" w:left="1304" w:header="624"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F46AC" w14:textId="77777777" w:rsidR="00EF6680" w:rsidRDefault="00EF6680" w:rsidP="000F4575">
      <w:pPr>
        <w:spacing w:after="0" w:line="240" w:lineRule="auto"/>
      </w:pPr>
      <w:r>
        <w:separator/>
      </w:r>
    </w:p>
  </w:endnote>
  <w:endnote w:type="continuationSeparator" w:id="0">
    <w:p w14:paraId="4CC203DA" w14:textId="77777777" w:rsidR="00EF6680" w:rsidRDefault="00EF6680" w:rsidP="000F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eelawadee">
    <w:altName w:val="Leelawadee UI"/>
    <w:charset w:val="00"/>
    <w:family w:val="swiss"/>
    <w:pitch w:val="variable"/>
    <w:sig w:usb0="01000003" w:usb1="00000000" w:usb2="00000000" w:usb3="00000000" w:csb0="00010001" w:csb1="00000000"/>
  </w:font>
  <w:font w:name="Britannic Bold">
    <w:panose1 w:val="020B0903060703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Leelawadee UI">
    <w:panose1 w:val="020B0502040204020203"/>
    <w:charset w:val="00"/>
    <w:family w:val="swiss"/>
    <w:pitch w:val="variable"/>
    <w:sig w:usb0="A3000003" w:usb1="00000043" w:usb2="00010000" w:usb3="00000000" w:csb0="000101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7EF9" w14:textId="77777777" w:rsidR="00C80668" w:rsidRDefault="00C80668" w:rsidP="001825E7">
    <w:pPr>
      <w:pStyle w:val="Piedepgina"/>
      <w:jc w:val="center"/>
      <w:rPr>
        <w:b/>
        <w:bCs/>
        <w:sz w:val="14"/>
        <w:szCs w:val="14"/>
        <w:lang w:val="es-ES"/>
      </w:rPr>
    </w:pPr>
  </w:p>
  <w:p w14:paraId="45BC7E36" w14:textId="01F455E9" w:rsidR="00C80668" w:rsidRPr="001825E7" w:rsidRDefault="00C80668" w:rsidP="001825E7">
    <w:pPr>
      <w:pStyle w:val="Piedepgina"/>
      <w:jc w:val="center"/>
      <w:rPr>
        <w:b/>
        <w:bCs/>
        <w:sz w:val="14"/>
        <w:szCs w:val="14"/>
        <w:lang w:val="es-ES"/>
      </w:rPr>
    </w:pPr>
    <w:r>
      <w:rPr>
        <w:b/>
        <w:bCs/>
        <w:noProof/>
        <w:sz w:val="14"/>
        <w:szCs w:val="14"/>
        <w:lang w:eastAsia="es-SV"/>
      </w:rPr>
      <mc:AlternateContent>
        <mc:Choice Requires="wps">
          <w:drawing>
            <wp:anchor distT="0" distB="0" distL="114300" distR="114300" simplePos="0" relativeHeight="251659264" behindDoc="0" locked="0" layoutInCell="1" allowOverlap="1" wp14:anchorId="67E07C2F" wp14:editId="121D1D29">
              <wp:simplePos x="0" y="0"/>
              <wp:positionH relativeFrom="column">
                <wp:posOffset>91069</wp:posOffset>
              </wp:positionH>
              <wp:positionV relativeFrom="paragraph">
                <wp:posOffset>-62110</wp:posOffset>
              </wp:positionV>
              <wp:extent cx="5917721" cy="45719"/>
              <wp:effectExtent l="38100" t="0" r="83185" b="12065"/>
              <wp:wrapNone/>
              <wp:docPr id="3" name="Diagrama de flujo: preparación 3"/>
              <wp:cNvGraphicFramePr/>
              <a:graphic xmlns:a="http://schemas.openxmlformats.org/drawingml/2006/main">
                <a:graphicData uri="http://schemas.microsoft.com/office/word/2010/wordprocessingShape">
                  <wps:wsp>
                    <wps:cNvSpPr/>
                    <wps:spPr>
                      <a:xfrm>
                        <a:off x="0" y="0"/>
                        <a:ext cx="5917721" cy="45719"/>
                      </a:xfrm>
                      <a:prstGeom prst="flowChartPreparation">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EE1D37" id="_x0000_t117" coordsize="21600,21600" o:spt="117" path="m4353,l17214,r4386,10800l17214,21600r-12861,l,10800xe">
              <v:stroke joinstyle="miter"/>
              <v:path gradientshapeok="t" o:connecttype="rect" textboxrect="4353,0,17214,21600"/>
            </v:shapetype>
            <v:shape id="Diagrama de flujo: preparación 3" o:spid="_x0000_s1026" type="#_x0000_t117" style="position:absolute;margin-left:7.15pt;margin-top:-4.9pt;width:465.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" fillcolor="#44546a [3215]" strokecolor="#44546a [3215]" strokeweight="1pt"/>
          </w:pict>
        </mc:Fallback>
      </mc:AlternateContent>
    </w:r>
    <w:r w:rsidRPr="001825E7">
      <w:rPr>
        <w:b/>
        <w:bCs/>
        <w:sz w:val="14"/>
        <w:szCs w:val="14"/>
        <w:lang w:val="es-ES"/>
      </w:rPr>
      <w:t>Informe de Rendición de Cuentas (Septiembre 2020 - Agosto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967A" w14:textId="77777777" w:rsidR="00EF6680" w:rsidRDefault="00EF6680" w:rsidP="000F4575">
      <w:pPr>
        <w:spacing w:after="0" w:line="240" w:lineRule="auto"/>
      </w:pPr>
      <w:r>
        <w:separator/>
      </w:r>
    </w:p>
  </w:footnote>
  <w:footnote w:type="continuationSeparator" w:id="0">
    <w:p w14:paraId="76CA4230" w14:textId="77777777" w:rsidR="00EF6680" w:rsidRDefault="00EF6680" w:rsidP="000F4575">
      <w:pPr>
        <w:spacing w:after="0" w:line="240" w:lineRule="auto"/>
      </w:pPr>
      <w:r>
        <w:continuationSeparator/>
      </w:r>
    </w:p>
  </w:footnote>
  <w:footnote w:id="1">
    <w:p w14:paraId="32ADC326" w14:textId="77777777" w:rsidR="00C80668" w:rsidRDefault="00C80668" w:rsidP="008E4048">
      <w:pPr>
        <w:pStyle w:val="Textonotapie"/>
      </w:pPr>
      <w:r>
        <w:rPr>
          <w:rStyle w:val="Refdenotaalpie"/>
        </w:rPr>
        <w:footnoteRef/>
      </w:r>
      <w:r>
        <w:t xml:space="preserve"> </w:t>
      </w:r>
      <w:r w:rsidRPr="00FD4A3D">
        <w:t>https://www.transparencia.gob.sv/institutions/teg</w:t>
      </w:r>
    </w:p>
  </w:footnote>
  <w:footnote w:id="2">
    <w:p w14:paraId="4F24506F" w14:textId="77777777" w:rsidR="00C80668" w:rsidRDefault="00C80668" w:rsidP="008E4048">
      <w:pPr>
        <w:pStyle w:val="Textonotapie"/>
      </w:pPr>
      <w:r>
        <w:rPr>
          <w:rStyle w:val="Refdenotaalpie"/>
        </w:rPr>
        <w:footnoteRef/>
      </w:r>
      <w:r>
        <w:t xml:space="preserve"> https://resoluciones.teg.gob.sv</w:t>
      </w:r>
    </w:p>
  </w:footnote>
  <w:footnote w:id="3">
    <w:p w14:paraId="778702C1" w14:textId="77777777" w:rsidR="00C80668" w:rsidRPr="008B1DFA" w:rsidRDefault="00C80668" w:rsidP="008314D5">
      <w:pPr>
        <w:pStyle w:val="Textonotapie"/>
        <w:rPr>
          <w:lang w:val="es-MX"/>
        </w:rPr>
      </w:pPr>
      <w:r>
        <w:rPr>
          <w:rStyle w:val="Refdenotaalpie"/>
        </w:rPr>
        <w:footnoteRef/>
      </w:r>
      <w:r>
        <w:t xml:space="preserve"> 2020: </w:t>
      </w:r>
      <w:r>
        <w:rPr>
          <w:lang w:val="es-MX"/>
        </w:rPr>
        <w:t>Septiembre 4, octubre 1, noviembre 2, diciembre 1. 2021: Enero 2, febrero 2, marzo 1, abril 1, junio 3, julio 2 y agosto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562067"/>
      <w:docPartObj>
        <w:docPartGallery w:val="Page Numbers (Top of Page)"/>
        <w:docPartUnique/>
      </w:docPartObj>
    </w:sdtPr>
    <w:sdtEndPr>
      <w:rPr>
        <w:rFonts w:ascii="Gill Sans MT" w:hAnsi="Gill Sans MT"/>
        <w:sz w:val="16"/>
        <w:szCs w:val="16"/>
      </w:rPr>
    </w:sdtEndPr>
    <w:sdtContent>
      <w:p w14:paraId="45723CFB" w14:textId="199A1F68" w:rsidR="00C80668" w:rsidRPr="00FC6561" w:rsidRDefault="00C80668">
        <w:pPr>
          <w:pStyle w:val="Encabezado"/>
          <w:jc w:val="right"/>
          <w:rPr>
            <w:rFonts w:ascii="Gill Sans MT" w:hAnsi="Gill Sans MT"/>
            <w:sz w:val="16"/>
            <w:szCs w:val="16"/>
          </w:rPr>
        </w:pPr>
        <w:r w:rsidRPr="00FC6561">
          <w:rPr>
            <w:rFonts w:ascii="Gill Sans MT" w:hAnsi="Gill Sans MT"/>
            <w:sz w:val="16"/>
            <w:szCs w:val="16"/>
          </w:rPr>
          <w:fldChar w:fldCharType="begin"/>
        </w:r>
        <w:r w:rsidRPr="00FC6561">
          <w:rPr>
            <w:rFonts w:ascii="Gill Sans MT" w:hAnsi="Gill Sans MT"/>
            <w:sz w:val="16"/>
            <w:szCs w:val="16"/>
          </w:rPr>
          <w:instrText>PAGE   \* MERGEFORMAT</w:instrText>
        </w:r>
        <w:r w:rsidRPr="00FC6561">
          <w:rPr>
            <w:rFonts w:ascii="Gill Sans MT" w:hAnsi="Gill Sans MT"/>
            <w:sz w:val="16"/>
            <w:szCs w:val="16"/>
          </w:rPr>
          <w:fldChar w:fldCharType="separate"/>
        </w:r>
        <w:r w:rsidR="00574839" w:rsidRPr="00574839">
          <w:rPr>
            <w:rFonts w:ascii="Gill Sans MT" w:hAnsi="Gill Sans MT"/>
            <w:noProof/>
            <w:sz w:val="16"/>
            <w:szCs w:val="16"/>
            <w:lang w:val="es-ES"/>
          </w:rPr>
          <w:t>46</w:t>
        </w:r>
        <w:r w:rsidRPr="00FC6561">
          <w:rPr>
            <w:rFonts w:ascii="Gill Sans MT" w:hAnsi="Gill Sans MT"/>
            <w:sz w:val="16"/>
            <w:szCs w:val="16"/>
          </w:rPr>
          <w:fldChar w:fldCharType="end"/>
        </w:r>
      </w:p>
    </w:sdtContent>
  </w:sdt>
  <w:p w14:paraId="62685872" w14:textId="22149786" w:rsidR="00C80668" w:rsidRPr="00A62611" w:rsidRDefault="00C80668" w:rsidP="00A62611">
    <w:pPr>
      <w:pStyle w:val="Encabezado"/>
      <w:jc w:val="center"/>
      <w:rPr>
        <w:rFonts w:ascii="Gill Sans MT" w:hAnsi="Gill Sans MT"/>
        <w:b/>
        <w:bCs/>
        <w:sz w:val="14"/>
        <w:szCs w:val="14"/>
        <w:lang w:val="es-ES"/>
      </w:rPr>
    </w:pPr>
    <w:r>
      <w:rPr>
        <w:b/>
        <w:bCs/>
        <w:noProof/>
        <w:sz w:val="14"/>
        <w:szCs w:val="14"/>
        <w:lang w:eastAsia="es-SV"/>
      </w:rPr>
      <mc:AlternateContent>
        <mc:Choice Requires="wps">
          <w:drawing>
            <wp:anchor distT="0" distB="0" distL="114300" distR="114300" simplePos="0" relativeHeight="251661312" behindDoc="0" locked="0" layoutInCell="1" allowOverlap="1" wp14:anchorId="41D71B91" wp14:editId="2A82AD13">
              <wp:simplePos x="0" y="0"/>
              <wp:positionH relativeFrom="margin">
                <wp:align>center</wp:align>
              </wp:positionH>
              <wp:positionV relativeFrom="paragraph">
                <wp:posOffset>154640</wp:posOffset>
              </wp:positionV>
              <wp:extent cx="5917721" cy="45719"/>
              <wp:effectExtent l="38100" t="0" r="83185" b="12065"/>
              <wp:wrapNone/>
              <wp:docPr id="4" name="Diagrama de flujo: preparación 4"/>
              <wp:cNvGraphicFramePr/>
              <a:graphic xmlns:a="http://schemas.openxmlformats.org/drawingml/2006/main">
                <a:graphicData uri="http://schemas.microsoft.com/office/word/2010/wordprocessingShape">
                  <wps:wsp>
                    <wps:cNvSpPr/>
                    <wps:spPr>
                      <a:xfrm>
                        <a:off x="0" y="0"/>
                        <a:ext cx="5917721" cy="45719"/>
                      </a:xfrm>
                      <a:prstGeom prst="flowChartPreparation">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117F28" id="_x0000_t117" coordsize="21600,21600" o:spt="117" path="m4353,l17214,r4386,10800l17214,21600r-12861,l,10800xe">
              <v:stroke joinstyle="miter"/>
              <v:path gradientshapeok="t" o:connecttype="rect" textboxrect="4353,0,17214,21600"/>
            </v:shapetype>
            <v:shape id="Diagrama de flujo: preparación 4" o:spid="_x0000_s1026" type="#_x0000_t117" style="position:absolute;margin-left:0;margin-top:12.2pt;width:465.95pt;height:3.6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" fillcolor="#44546a" strokecolor="#44546a" strokeweight="1pt">
              <w10:wrap anchorx="margin"/>
            </v:shape>
          </w:pict>
        </mc:Fallback>
      </mc:AlternateContent>
    </w:r>
    <w:r>
      <w:rPr>
        <w:rFonts w:ascii="Gill Sans MT" w:hAnsi="Gill Sans MT"/>
        <w:b/>
        <w:bCs/>
        <w:sz w:val="14"/>
        <w:szCs w:val="14"/>
        <w:lang w:val="es-ES"/>
      </w:rPr>
      <w:t>Tribunal de Ética Gubernamental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8FD"/>
    <w:multiLevelType w:val="hybridMultilevel"/>
    <w:tmpl w:val="AF920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3D7351"/>
    <w:multiLevelType w:val="hybridMultilevel"/>
    <w:tmpl w:val="98C8D4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C51DEB"/>
    <w:multiLevelType w:val="hybridMultilevel"/>
    <w:tmpl w:val="495A674E"/>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3" w15:restartNumberingAfterBreak="0">
    <w:nsid w:val="130D2026"/>
    <w:multiLevelType w:val="hybridMultilevel"/>
    <w:tmpl w:val="361429E4"/>
    <w:lvl w:ilvl="0" w:tplc="BA422066">
      <w:start w:val="3"/>
      <w:numFmt w:val="bullet"/>
      <w:lvlText w:val="-"/>
      <w:lvlJc w:val="left"/>
      <w:pPr>
        <w:ind w:left="1788" w:hanging="360"/>
      </w:pPr>
      <w:rPr>
        <w:rFonts w:ascii="Arial" w:eastAsiaTheme="minorHAnsi" w:hAnsi="Arial" w:cs="Arial" w:hint="default"/>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tentative="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4" w15:restartNumberingAfterBreak="0">
    <w:nsid w:val="16352F6F"/>
    <w:multiLevelType w:val="hybridMultilevel"/>
    <w:tmpl w:val="155CB006"/>
    <w:lvl w:ilvl="0" w:tplc="7416CE98">
      <w:start w:val="1"/>
      <w:numFmt w:val="decimal"/>
      <w:lvlText w:val="%1."/>
      <w:lvlJc w:val="left"/>
      <w:pPr>
        <w:ind w:left="1426" w:hanging="360"/>
      </w:pPr>
      <w:rPr>
        <w:rFonts w:hint="default"/>
        <w:color w:val="auto"/>
        <w:sz w:val="24"/>
      </w:rPr>
    </w:lvl>
    <w:lvl w:ilvl="1" w:tplc="440A0019" w:tentative="1">
      <w:start w:val="1"/>
      <w:numFmt w:val="lowerLetter"/>
      <w:lvlText w:val="%2."/>
      <w:lvlJc w:val="left"/>
      <w:pPr>
        <w:ind w:left="2146" w:hanging="360"/>
      </w:pPr>
    </w:lvl>
    <w:lvl w:ilvl="2" w:tplc="440A001B" w:tentative="1">
      <w:start w:val="1"/>
      <w:numFmt w:val="lowerRoman"/>
      <w:lvlText w:val="%3."/>
      <w:lvlJc w:val="right"/>
      <w:pPr>
        <w:ind w:left="2866" w:hanging="180"/>
      </w:pPr>
    </w:lvl>
    <w:lvl w:ilvl="3" w:tplc="440A000F" w:tentative="1">
      <w:start w:val="1"/>
      <w:numFmt w:val="decimal"/>
      <w:lvlText w:val="%4."/>
      <w:lvlJc w:val="left"/>
      <w:pPr>
        <w:ind w:left="3586" w:hanging="360"/>
      </w:pPr>
    </w:lvl>
    <w:lvl w:ilvl="4" w:tplc="440A0019" w:tentative="1">
      <w:start w:val="1"/>
      <w:numFmt w:val="lowerLetter"/>
      <w:lvlText w:val="%5."/>
      <w:lvlJc w:val="left"/>
      <w:pPr>
        <w:ind w:left="4306" w:hanging="360"/>
      </w:pPr>
    </w:lvl>
    <w:lvl w:ilvl="5" w:tplc="440A001B" w:tentative="1">
      <w:start w:val="1"/>
      <w:numFmt w:val="lowerRoman"/>
      <w:lvlText w:val="%6."/>
      <w:lvlJc w:val="right"/>
      <w:pPr>
        <w:ind w:left="5026" w:hanging="180"/>
      </w:pPr>
    </w:lvl>
    <w:lvl w:ilvl="6" w:tplc="440A000F" w:tentative="1">
      <w:start w:val="1"/>
      <w:numFmt w:val="decimal"/>
      <w:lvlText w:val="%7."/>
      <w:lvlJc w:val="left"/>
      <w:pPr>
        <w:ind w:left="5746" w:hanging="360"/>
      </w:pPr>
    </w:lvl>
    <w:lvl w:ilvl="7" w:tplc="440A0019" w:tentative="1">
      <w:start w:val="1"/>
      <w:numFmt w:val="lowerLetter"/>
      <w:lvlText w:val="%8."/>
      <w:lvlJc w:val="left"/>
      <w:pPr>
        <w:ind w:left="6466" w:hanging="360"/>
      </w:pPr>
    </w:lvl>
    <w:lvl w:ilvl="8" w:tplc="440A001B" w:tentative="1">
      <w:start w:val="1"/>
      <w:numFmt w:val="lowerRoman"/>
      <w:lvlText w:val="%9."/>
      <w:lvlJc w:val="right"/>
      <w:pPr>
        <w:ind w:left="7186" w:hanging="180"/>
      </w:pPr>
    </w:lvl>
  </w:abstractNum>
  <w:abstractNum w:abstractNumId="5" w15:restartNumberingAfterBreak="0">
    <w:nsid w:val="16E0575A"/>
    <w:multiLevelType w:val="hybridMultilevel"/>
    <w:tmpl w:val="61C8A9BE"/>
    <w:lvl w:ilvl="0" w:tplc="67F0E942">
      <w:start w:val="1"/>
      <w:numFmt w:val="upperRoman"/>
      <w:lvlText w:val="%1."/>
      <w:lvlJc w:val="left"/>
      <w:pPr>
        <w:ind w:left="1080" w:hanging="720"/>
      </w:pPr>
      <w:rPr>
        <w:rFonts w:hint="default"/>
        <w:b/>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8CA39F3"/>
    <w:multiLevelType w:val="hybridMultilevel"/>
    <w:tmpl w:val="2CFAD896"/>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D3C443B"/>
    <w:multiLevelType w:val="hybridMultilevel"/>
    <w:tmpl w:val="F7F041A4"/>
    <w:lvl w:ilvl="0" w:tplc="BAC80FD2">
      <w:start w:val="2"/>
      <w:numFmt w:val="bullet"/>
      <w:lvlText w:val="-"/>
      <w:lvlJc w:val="left"/>
      <w:pPr>
        <w:ind w:left="1068" w:hanging="360"/>
      </w:pPr>
      <w:rPr>
        <w:rFonts w:ascii="Arial Narrow" w:eastAsia="Calibri" w:hAnsi="Arial Narrow" w:cs="Arial" w:hint="default"/>
      </w:rPr>
    </w:lvl>
    <w:lvl w:ilvl="1" w:tplc="BAC80FD2">
      <w:start w:val="2"/>
      <w:numFmt w:val="bullet"/>
      <w:lvlText w:val="-"/>
      <w:lvlJc w:val="left"/>
      <w:pPr>
        <w:ind w:left="1788" w:hanging="360"/>
      </w:pPr>
      <w:rPr>
        <w:rFonts w:ascii="Arial Narrow" w:eastAsia="Calibri" w:hAnsi="Arial Narrow" w:cs="Arial" w:hint="default"/>
      </w:rPr>
    </w:lvl>
    <w:lvl w:ilvl="2" w:tplc="BAC80FD2">
      <w:start w:val="2"/>
      <w:numFmt w:val="bullet"/>
      <w:lvlText w:val="-"/>
      <w:lvlJc w:val="left"/>
      <w:pPr>
        <w:ind w:left="2508" w:hanging="360"/>
      </w:pPr>
      <w:rPr>
        <w:rFonts w:ascii="Arial Narrow" w:eastAsia="Calibri" w:hAnsi="Arial Narrow" w:cs="Arial"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8" w15:restartNumberingAfterBreak="0">
    <w:nsid w:val="1F7A307C"/>
    <w:multiLevelType w:val="hybridMultilevel"/>
    <w:tmpl w:val="107EFE50"/>
    <w:lvl w:ilvl="0" w:tplc="440A0015">
      <w:start w:val="1"/>
      <w:numFmt w:val="upperLetter"/>
      <w:lvlText w:val="%1."/>
      <w:lvlJc w:val="left"/>
      <w:pPr>
        <w:ind w:left="363" w:hanging="360"/>
      </w:pPr>
      <w:rPr>
        <w:rFonts w:hint="default"/>
      </w:rPr>
    </w:lvl>
    <w:lvl w:ilvl="1" w:tplc="440A0019" w:tentative="1">
      <w:start w:val="1"/>
      <w:numFmt w:val="lowerLetter"/>
      <w:lvlText w:val="%2."/>
      <w:lvlJc w:val="left"/>
      <w:pPr>
        <w:ind w:left="1083" w:hanging="360"/>
      </w:pPr>
    </w:lvl>
    <w:lvl w:ilvl="2" w:tplc="440A001B" w:tentative="1">
      <w:start w:val="1"/>
      <w:numFmt w:val="lowerRoman"/>
      <w:lvlText w:val="%3."/>
      <w:lvlJc w:val="right"/>
      <w:pPr>
        <w:ind w:left="1803" w:hanging="180"/>
      </w:pPr>
    </w:lvl>
    <w:lvl w:ilvl="3" w:tplc="440A000F" w:tentative="1">
      <w:start w:val="1"/>
      <w:numFmt w:val="decimal"/>
      <w:lvlText w:val="%4."/>
      <w:lvlJc w:val="left"/>
      <w:pPr>
        <w:ind w:left="2523" w:hanging="360"/>
      </w:pPr>
    </w:lvl>
    <w:lvl w:ilvl="4" w:tplc="440A0019" w:tentative="1">
      <w:start w:val="1"/>
      <w:numFmt w:val="lowerLetter"/>
      <w:lvlText w:val="%5."/>
      <w:lvlJc w:val="left"/>
      <w:pPr>
        <w:ind w:left="3243" w:hanging="360"/>
      </w:pPr>
    </w:lvl>
    <w:lvl w:ilvl="5" w:tplc="440A001B" w:tentative="1">
      <w:start w:val="1"/>
      <w:numFmt w:val="lowerRoman"/>
      <w:lvlText w:val="%6."/>
      <w:lvlJc w:val="right"/>
      <w:pPr>
        <w:ind w:left="3963" w:hanging="180"/>
      </w:pPr>
    </w:lvl>
    <w:lvl w:ilvl="6" w:tplc="440A000F" w:tentative="1">
      <w:start w:val="1"/>
      <w:numFmt w:val="decimal"/>
      <w:lvlText w:val="%7."/>
      <w:lvlJc w:val="left"/>
      <w:pPr>
        <w:ind w:left="4683" w:hanging="360"/>
      </w:pPr>
    </w:lvl>
    <w:lvl w:ilvl="7" w:tplc="440A0019" w:tentative="1">
      <w:start w:val="1"/>
      <w:numFmt w:val="lowerLetter"/>
      <w:lvlText w:val="%8."/>
      <w:lvlJc w:val="left"/>
      <w:pPr>
        <w:ind w:left="5403" w:hanging="360"/>
      </w:pPr>
    </w:lvl>
    <w:lvl w:ilvl="8" w:tplc="440A001B" w:tentative="1">
      <w:start w:val="1"/>
      <w:numFmt w:val="lowerRoman"/>
      <w:lvlText w:val="%9."/>
      <w:lvlJc w:val="right"/>
      <w:pPr>
        <w:ind w:left="6123" w:hanging="180"/>
      </w:pPr>
    </w:lvl>
  </w:abstractNum>
  <w:abstractNum w:abstractNumId="9" w15:restartNumberingAfterBreak="0">
    <w:nsid w:val="21381FCB"/>
    <w:multiLevelType w:val="hybridMultilevel"/>
    <w:tmpl w:val="2580F6E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1B72A31"/>
    <w:multiLevelType w:val="hybridMultilevel"/>
    <w:tmpl w:val="6BA4D7E6"/>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2DD2A23"/>
    <w:multiLevelType w:val="hybridMultilevel"/>
    <w:tmpl w:val="651EBAD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24CE3D9D"/>
    <w:multiLevelType w:val="hybridMultilevel"/>
    <w:tmpl w:val="FA38EB2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15:restartNumberingAfterBreak="0">
    <w:nsid w:val="28B6764E"/>
    <w:multiLevelType w:val="hybridMultilevel"/>
    <w:tmpl w:val="E4DEC3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DCA5A7A"/>
    <w:multiLevelType w:val="hybridMultilevel"/>
    <w:tmpl w:val="A7946DA0"/>
    <w:lvl w:ilvl="0" w:tplc="4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F71987"/>
    <w:multiLevelType w:val="hybridMultilevel"/>
    <w:tmpl w:val="E79CE92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A08128A"/>
    <w:multiLevelType w:val="hybridMultilevel"/>
    <w:tmpl w:val="CC4E601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D925708"/>
    <w:multiLevelType w:val="hybridMultilevel"/>
    <w:tmpl w:val="31A877EA"/>
    <w:lvl w:ilvl="0" w:tplc="41EC8A6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D9D01C6"/>
    <w:multiLevelType w:val="hybridMultilevel"/>
    <w:tmpl w:val="7B609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1C6831"/>
    <w:multiLevelType w:val="hybridMultilevel"/>
    <w:tmpl w:val="CFC42A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6032C8D"/>
    <w:multiLevelType w:val="hybridMultilevel"/>
    <w:tmpl w:val="AD623A2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882540E"/>
    <w:multiLevelType w:val="hybridMultilevel"/>
    <w:tmpl w:val="98CEA24C"/>
    <w:lvl w:ilvl="0" w:tplc="702260D8">
      <w:start w:val="8"/>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B3325D9"/>
    <w:multiLevelType w:val="hybridMultilevel"/>
    <w:tmpl w:val="39BA225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BD31548"/>
    <w:multiLevelType w:val="hybridMultilevel"/>
    <w:tmpl w:val="9DF0AF30"/>
    <w:lvl w:ilvl="0" w:tplc="440A0015">
      <w:start w:val="1"/>
      <w:numFmt w:val="upperLetter"/>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C44010B"/>
    <w:multiLevelType w:val="hybridMultilevel"/>
    <w:tmpl w:val="2B04918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4EA13DE0"/>
    <w:multiLevelType w:val="hybridMultilevel"/>
    <w:tmpl w:val="BA1EAA3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3F06DED"/>
    <w:multiLevelType w:val="hybridMultilevel"/>
    <w:tmpl w:val="F45C103E"/>
    <w:lvl w:ilvl="0" w:tplc="44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591E2FCF"/>
    <w:multiLevelType w:val="hybridMultilevel"/>
    <w:tmpl w:val="9086F368"/>
    <w:lvl w:ilvl="0" w:tplc="CB9A497C">
      <w:start w:val="1"/>
      <w:numFmt w:val="upperRoman"/>
      <w:lvlText w:val="%1."/>
      <w:lvlJc w:val="left"/>
      <w:pPr>
        <w:ind w:left="720" w:hanging="720"/>
      </w:pPr>
      <w:rPr>
        <w:rFonts w:hint="default"/>
        <w:b/>
        <w:i/>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6073690D"/>
    <w:multiLevelType w:val="hybridMultilevel"/>
    <w:tmpl w:val="EE6EBAB8"/>
    <w:lvl w:ilvl="0" w:tplc="073AA99A">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0BD0AE6"/>
    <w:multiLevelType w:val="hybridMultilevel"/>
    <w:tmpl w:val="B1B6215C"/>
    <w:lvl w:ilvl="0" w:tplc="440A0005">
      <w:start w:val="1"/>
      <w:numFmt w:val="bullet"/>
      <w:lvlText w:val=""/>
      <w:lvlJc w:val="left"/>
      <w:pPr>
        <w:ind w:left="720" w:hanging="360"/>
      </w:pPr>
      <w:rPr>
        <w:rFonts w:ascii="Wingdings" w:hAnsi="Wingdings" w:hint="default"/>
      </w:rPr>
    </w:lvl>
    <w:lvl w:ilvl="1" w:tplc="B6E03890">
      <w:numFmt w:val="bullet"/>
      <w:lvlText w:val="•"/>
      <w:lvlJc w:val="left"/>
      <w:pPr>
        <w:ind w:left="1785" w:hanging="705"/>
      </w:pPr>
      <w:rPr>
        <w:rFonts w:ascii="Arial Narrow" w:eastAsiaTheme="minorHAnsi" w:hAnsi="Arial Narrow" w:cstheme="minorBidi"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68C644AA"/>
    <w:multiLevelType w:val="hybridMultilevel"/>
    <w:tmpl w:val="0B9017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6A824588"/>
    <w:multiLevelType w:val="hybridMultilevel"/>
    <w:tmpl w:val="8A5A2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C746729"/>
    <w:multiLevelType w:val="hybridMultilevel"/>
    <w:tmpl w:val="B6ECEA0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01B0963"/>
    <w:multiLevelType w:val="hybridMultilevel"/>
    <w:tmpl w:val="EC38CA56"/>
    <w:lvl w:ilvl="0" w:tplc="440A0001">
      <w:start w:val="1"/>
      <w:numFmt w:val="bullet"/>
      <w:lvlText w:val=""/>
      <w:lvlJc w:val="left"/>
      <w:pPr>
        <w:ind w:left="774" w:hanging="360"/>
      </w:pPr>
      <w:rPr>
        <w:rFonts w:ascii="Symbol" w:hAnsi="Symbol" w:hint="default"/>
      </w:rPr>
    </w:lvl>
    <w:lvl w:ilvl="1" w:tplc="440A0003" w:tentative="1">
      <w:start w:val="1"/>
      <w:numFmt w:val="bullet"/>
      <w:lvlText w:val="o"/>
      <w:lvlJc w:val="left"/>
      <w:pPr>
        <w:ind w:left="1494" w:hanging="360"/>
      </w:pPr>
      <w:rPr>
        <w:rFonts w:ascii="Courier New" w:hAnsi="Courier New" w:cs="Courier New"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34" w15:restartNumberingAfterBreak="0">
    <w:nsid w:val="717C65AA"/>
    <w:multiLevelType w:val="hybridMultilevel"/>
    <w:tmpl w:val="5380D52E"/>
    <w:lvl w:ilvl="0" w:tplc="0C0A000F">
      <w:start w:val="1"/>
      <w:numFmt w:val="decimal"/>
      <w:lvlText w:val="%1."/>
      <w:lvlJc w:val="left"/>
      <w:pPr>
        <w:ind w:left="-1341" w:hanging="360"/>
      </w:pPr>
    </w:lvl>
    <w:lvl w:ilvl="1" w:tplc="0C0A0019">
      <w:start w:val="1"/>
      <w:numFmt w:val="lowerLetter"/>
      <w:lvlText w:val="%2."/>
      <w:lvlJc w:val="left"/>
      <w:pPr>
        <w:ind w:left="-621" w:hanging="360"/>
      </w:pPr>
    </w:lvl>
    <w:lvl w:ilvl="2" w:tplc="0C0A001B">
      <w:start w:val="1"/>
      <w:numFmt w:val="lowerRoman"/>
      <w:lvlText w:val="%3."/>
      <w:lvlJc w:val="right"/>
      <w:pPr>
        <w:ind w:left="99" w:hanging="180"/>
      </w:pPr>
    </w:lvl>
    <w:lvl w:ilvl="3" w:tplc="0C0A000F">
      <w:start w:val="1"/>
      <w:numFmt w:val="decimal"/>
      <w:lvlText w:val="%4."/>
      <w:lvlJc w:val="left"/>
      <w:pPr>
        <w:ind w:left="819" w:hanging="360"/>
      </w:pPr>
    </w:lvl>
    <w:lvl w:ilvl="4" w:tplc="0C0A0019">
      <w:start w:val="1"/>
      <w:numFmt w:val="lowerLetter"/>
      <w:lvlText w:val="%5."/>
      <w:lvlJc w:val="left"/>
      <w:pPr>
        <w:ind w:left="1539" w:hanging="360"/>
      </w:pPr>
    </w:lvl>
    <w:lvl w:ilvl="5" w:tplc="0C0A001B" w:tentative="1">
      <w:start w:val="1"/>
      <w:numFmt w:val="lowerRoman"/>
      <w:lvlText w:val="%6."/>
      <w:lvlJc w:val="right"/>
      <w:pPr>
        <w:ind w:left="2259" w:hanging="180"/>
      </w:pPr>
    </w:lvl>
    <w:lvl w:ilvl="6" w:tplc="0C0A000F" w:tentative="1">
      <w:start w:val="1"/>
      <w:numFmt w:val="decimal"/>
      <w:lvlText w:val="%7."/>
      <w:lvlJc w:val="left"/>
      <w:pPr>
        <w:ind w:left="2979" w:hanging="360"/>
      </w:pPr>
    </w:lvl>
    <w:lvl w:ilvl="7" w:tplc="0C0A0019" w:tentative="1">
      <w:start w:val="1"/>
      <w:numFmt w:val="lowerLetter"/>
      <w:lvlText w:val="%8."/>
      <w:lvlJc w:val="left"/>
      <w:pPr>
        <w:ind w:left="3699" w:hanging="360"/>
      </w:pPr>
    </w:lvl>
    <w:lvl w:ilvl="8" w:tplc="0C0A001B" w:tentative="1">
      <w:start w:val="1"/>
      <w:numFmt w:val="lowerRoman"/>
      <w:lvlText w:val="%9."/>
      <w:lvlJc w:val="right"/>
      <w:pPr>
        <w:ind w:left="4419" w:hanging="180"/>
      </w:pPr>
    </w:lvl>
  </w:abstractNum>
  <w:abstractNum w:abstractNumId="35" w15:restartNumberingAfterBreak="0">
    <w:nsid w:val="72BB49B0"/>
    <w:multiLevelType w:val="hybridMultilevel"/>
    <w:tmpl w:val="59EE7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12481C"/>
    <w:multiLevelType w:val="hybridMultilevel"/>
    <w:tmpl w:val="ABFE9F1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3682BE2"/>
    <w:multiLevelType w:val="hybridMultilevel"/>
    <w:tmpl w:val="6CBABA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5FD2B05"/>
    <w:multiLevelType w:val="hybridMultilevel"/>
    <w:tmpl w:val="4BAC87B0"/>
    <w:lvl w:ilvl="0" w:tplc="44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39" w15:restartNumberingAfterBreak="0">
    <w:nsid w:val="7B426F1B"/>
    <w:multiLevelType w:val="hybridMultilevel"/>
    <w:tmpl w:val="371487E8"/>
    <w:lvl w:ilvl="0" w:tplc="BAC80FD2">
      <w:start w:val="2"/>
      <w:numFmt w:val="bullet"/>
      <w:lvlText w:val="-"/>
      <w:lvlJc w:val="left"/>
      <w:pPr>
        <w:ind w:left="720" w:hanging="360"/>
      </w:pPr>
      <w:rPr>
        <w:rFonts w:ascii="Arial Narrow" w:eastAsia="Calibri" w:hAnsi="Arial Narrow"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4"/>
  </w:num>
  <w:num w:numId="4">
    <w:abstractNumId w:val="36"/>
  </w:num>
  <w:num w:numId="5">
    <w:abstractNumId w:val="33"/>
  </w:num>
  <w:num w:numId="6">
    <w:abstractNumId w:val="26"/>
  </w:num>
  <w:num w:numId="7">
    <w:abstractNumId w:val="30"/>
  </w:num>
  <w:num w:numId="8">
    <w:abstractNumId w:val="29"/>
  </w:num>
  <w:num w:numId="9">
    <w:abstractNumId w:val="16"/>
  </w:num>
  <w:num w:numId="10">
    <w:abstractNumId w:val="35"/>
  </w:num>
  <w:num w:numId="11">
    <w:abstractNumId w:val="18"/>
  </w:num>
  <w:num w:numId="12">
    <w:abstractNumId w:val="10"/>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2"/>
  </w:num>
  <w:num w:numId="16">
    <w:abstractNumId w:val="37"/>
  </w:num>
  <w:num w:numId="17">
    <w:abstractNumId w:val="20"/>
  </w:num>
  <w:num w:numId="18">
    <w:abstractNumId w:val="6"/>
  </w:num>
  <w:num w:numId="19">
    <w:abstractNumId w:val="9"/>
  </w:num>
  <w:num w:numId="20">
    <w:abstractNumId w:val="1"/>
  </w:num>
  <w:num w:numId="21">
    <w:abstractNumId w:val="19"/>
  </w:num>
  <w:num w:numId="22">
    <w:abstractNumId w:val="39"/>
  </w:num>
  <w:num w:numId="23">
    <w:abstractNumId w:val="7"/>
  </w:num>
  <w:num w:numId="24">
    <w:abstractNumId w:val="34"/>
  </w:num>
  <w:num w:numId="25">
    <w:abstractNumId w:val="28"/>
  </w:num>
  <w:num w:numId="26">
    <w:abstractNumId w:val="3"/>
  </w:num>
  <w:num w:numId="27">
    <w:abstractNumId w:val="0"/>
  </w:num>
  <w:num w:numId="28">
    <w:abstractNumId w:val="2"/>
  </w:num>
  <w:num w:numId="29">
    <w:abstractNumId w:val="11"/>
  </w:num>
  <w:num w:numId="30">
    <w:abstractNumId w:val="14"/>
  </w:num>
  <w:num w:numId="31">
    <w:abstractNumId w:val="13"/>
  </w:num>
  <w:num w:numId="32">
    <w:abstractNumId w:val="38"/>
  </w:num>
  <w:num w:numId="33">
    <w:abstractNumId w:val="8"/>
  </w:num>
  <w:num w:numId="34">
    <w:abstractNumId w:val="12"/>
  </w:num>
  <w:num w:numId="35">
    <w:abstractNumId w:val="17"/>
  </w:num>
  <w:num w:numId="36">
    <w:abstractNumId w:val="23"/>
  </w:num>
  <w:num w:numId="37">
    <w:abstractNumId w:val="4"/>
  </w:num>
  <w:num w:numId="38">
    <w:abstractNumId w:val="21"/>
  </w:num>
  <w:num w:numId="39">
    <w:abstractNumId w:val="31"/>
  </w:num>
  <w:num w:numId="40">
    <w:abstractNumId w:val="15"/>
  </w:num>
  <w:num w:numId="41">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CF6"/>
    <w:rsid w:val="00001FB6"/>
    <w:rsid w:val="00002084"/>
    <w:rsid w:val="00011CF6"/>
    <w:rsid w:val="00031B34"/>
    <w:rsid w:val="00047068"/>
    <w:rsid w:val="00053266"/>
    <w:rsid w:val="00066BBF"/>
    <w:rsid w:val="00071C93"/>
    <w:rsid w:val="00081EF5"/>
    <w:rsid w:val="000910E5"/>
    <w:rsid w:val="000961A8"/>
    <w:rsid w:val="00096C5F"/>
    <w:rsid w:val="000A0EA1"/>
    <w:rsid w:val="000C6841"/>
    <w:rsid w:val="000F4575"/>
    <w:rsid w:val="000F519D"/>
    <w:rsid w:val="0011349E"/>
    <w:rsid w:val="001319B7"/>
    <w:rsid w:val="00135224"/>
    <w:rsid w:val="001633F9"/>
    <w:rsid w:val="001634EC"/>
    <w:rsid w:val="001825E7"/>
    <w:rsid w:val="00193ABF"/>
    <w:rsid w:val="001A0ECD"/>
    <w:rsid w:val="001A7153"/>
    <w:rsid w:val="001B0227"/>
    <w:rsid w:val="001B20BD"/>
    <w:rsid w:val="001C2B13"/>
    <w:rsid w:val="001C2C62"/>
    <w:rsid w:val="001C454E"/>
    <w:rsid w:val="001C4FDA"/>
    <w:rsid w:val="001D3FDE"/>
    <w:rsid w:val="001E4E01"/>
    <w:rsid w:val="001E7F11"/>
    <w:rsid w:val="002061D8"/>
    <w:rsid w:val="00226250"/>
    <w:rsid w:val="002407E8"/>
    <w:rsid w:val="00260D91"/>
    <w:rsid w:val="00263820"/>
    <w:rsid w:val="00265252"/>
    <w:rsid w:val="00282D21"/>
    <w:rsid w:val="00283A3A"/>
    <w:rsid w:val="00290E45"/>
    <w:rsid w:val="00292182"/>
    <w:rsid w:val="002932BE"/>
    <w:rsid w:val="00296D82"/>
    <w:rsid w:val="00297B04"/>
    <w:rsid w:val="002F11B5"/>
    <w:rsid w:val="00311CEF"/>
    <w:rsid w:val="0033050E"/>
    <w:rsid w:val="00335382"/>
    <w:rsid w:val="00341AAC"/>
    <w:rsid w:val="00352096"/>
    <w:rsid w:val="00374BB6"/>
    <w:rsid w:val="003808D1"/>
    <w:rsid w:val="003865D5"/>
    <w:rsid w:val="003869E2"/>
    <w:rsid w:val="003945D3"/>
    <w:rsid w:val="003957C0"/>
    <w:rsid w:val="003E30DB"/>
    <w:rsid w:val="003E590D"/>
    <w:rsid w:val="003F39E3"/>
    <w:rsid w:val="003F6612"/>
    <w:rsid w:val="004119D1"/>
    <w:rsid w:val="00416566"/>
    <w:rsid w:val="004244BA"/>
    <w:rsid w:val="00427F96"/>
    <w:rsid w:val="0043043F"/>
    <w:rsid w:val="00430E5D"/>
    <w:rsid w:val="0044259F"/>
    <w:rsid w:val="0046188A"/>
    <w:rsid w:val="00471085"/>
    <w:rsid w:val="00474434"/>
    <w:rsid w:val="004808B0"/>
    <w:rsid w:val="0048227C"/>
    <w:rsid w:val="00485623"/>
    <w:rsid w:val="004B1936"/>
    <w:rsid w:val="004C6D18"/>
    <w:rsid w:val="004E6AEF"/>
    <w:rsid w:val="00513526"/>
    <w:rsid w:val="005209B1"/>
    <w:rsid w:val="0052741D"/>
    <w:rsid w:val="00543DE6"/>
    <w:rsid w:val="0055224D"/>
    <w:rsid w:val="00561ECD"/>
    <w:rsid w:val="0056315E"/>
    <w:rsid w:val="00574839"/>
    <w:rsid w:val="00580656"/>
    <w:rsid w:val="00585324"/>
    <w:rsid w:val="00586880"/>
    <w:rsid w:val="00594A7D"/>
    <w:rsid w:val="005B7AE7"/>
    <w:rsid w:val="005C7F65"/>
    <w:rsid w:val="005E02C2"/>
    <w:rsid w:val="00600A88"/>
    <w:rsid w:val="00620FC6"/>
    <w:rsid w:val="00621CFD"/>
    <w:rsid w:val="00625FD3"/>
    <w:rsid w:val="006316E5"/>
    <w:rsid w:val="0063465D"/>
    <w:rsid w:val="006464AF"/>
    <w:rsid w:val="0064759F"/>
    <w:rsid w:val="006479F1"/>
    <w:rsid w:val="00656CFA"/>
    <w:rsid w:val="00665788"/>
    <w:rsid w:val="00683F86"/>
    <w:rsid w:val="00694F8A"/>
    <w:rsid w:val="006A6D6F"/>
    <w:rsid w:val="006B520F"/>
    <w:rsid w:val="006D78EE"/>
    <w:rsid w:val="00700DD2"/>
    <w:rsid w:val="00711200"/>
    <w:rsid w:val="007154A2"/>
    <w:rsid w:val="00725D99"/>
    <w:rsid w:val="00767937"/>
    <w:rsid w:val="00773843"/>
    <w:rsid w:val="0077590D"/>
    <w:rsid w:val="00791C20"/>
    <w:rsid w:val="007A7EB4"/>
    <w:rsid w:val="007C77A2"/>
    <w:rsid w:val="007D65DF"/>
    <w:rsid w:val="00806CFC"/>
    <w:rsid w:val="00811BD4"/>
    <w:rsid w:val="00823ACB"/>
    <w:rsid w:val="008314D5"/>
    <w:rsid w:val="00835699"/>
    <w:rsid w:val="008548E6"/>
    <w:rsid w:val="008564D2"/>
    <w:rsid w:val="00866CDE"/>
    <w:rsid w:val="0088127E"/>
    <w:rsid w:val="008A3DE0"/>
    <w:rsid w:val="008B7892"/>
    <w:rsid w:val="008C6221"/>
    <w:rsid w:val="008C6775"/>
    <w:rsid w:val="008D0CB5"/>
    <w:rsid w:val="008E4048"/>
    <w:rsid w:val="008E4078"/>
    <w:rsid w:val="008F3940"/>
    <w:rsid w:val="008F6603"/>
    <w:rsid w:val="00956D57"/>
    <w:rsid w:val="00957E4F"/>
    <w:rsid w:val="00961AA9"/>
    <w:rsid w:val="009627D8"/>
    <w:rsid w:val="009752B6"/>
    <w:rsid w:val="0098563B"/>
    <w:rsid w:val="009A02BA"/>
    <w:rsid w:val="009A1062"/>
    <w:rsid w:val="009A2CDD"/>
    <w:rsid w:val="009A32C0"/>
    <w:rsid w:val="009D2105"/>
    <w:rsid w:val="009E4876"/>
    <w:rsid w:val="00A121EF"/>
    <w:rsid w:val="00A221AC"/>
    <w:rsid w:val="00A35821"/>
    <w:rsid w:val="00A35DFD"/>
    <w:rsid w:val="00A5531D"/>
    <w:rsid w:val="00A62611"/>
    <w:rsid w:val="00A81F90"/>
    <w:rsid w:val="00AA2C3E"/>
    <w:rsid w:val="00AC19B3"/>
    <w:rsid w:val="00AE143B"/>
    <w:rsid w:val="00AE4E32"/>
    <w:rsid w:val="00AF2ED3"/>
    <w:rsid w:val="00AF7483"/>
    <w:rsid w:val="00B05467"/>
    <w:rsid w:val="00B06EDC"/>
    <w:rsid w:val="00B235F2"/>
    <w:rsid w:val="00B238F5"/>
    <w:rsid w:val="00B2749C"/>
    <w:rsid w:val="00B503AA"/>
    <w:rsid w:val="00B63814"/>
    <w:rsid w:val="00B916DB"/>
    <w:rsid w:val="00B9747E"/>
    <w:rsid w:val="00BA32C9"/>
    <w:rsid w:val="00BB07B8"/>
    <w:rsid w:val="00BB2F78"/>
    <w:rsid w:val="00BC4928"/>
    <w:rsid w:val="00BC4FCE"/>
    <w:rsid w:val="00BC5F44"/>
    <w:rsid w:val="00BD5A8D"/>
    <w:rsid w:val="00BE14A9"/>
    <w:rsid w:val="00BE675B"/>
    <w:rsid w:val="00BE75C2"/>
    <w:rsid w:val="00BF5EFF"/>
    <w:rsid w:val="00BF6C53"/>
    <w:rsid w:val="00C0416C"/>
    <w:rsid w:val="00C21B3E"/>
    <w:rsid w:val="00C3006C"/>
    <w:rsid w:val="00C307C8"/>
    <w:rsid w:val="00C36208"/>
    <w:rsid w:val="00C453E6"/>
    <w:rsid w:val="00C4699D"/>
    <w:rsid w:val="00C600BE"/>
    <w:rsid w:val="00C70342"/>
    <w:rsid w:val="00C75DA6"/>
    <w:rsid w:val="00C80668"/>
    <w:rsid w:val="00C93CA8"/>
    <w:rsid w:val="00C95A1D"/>
    <w:rsid w:val="00CA07B4"/>
    <w:rsid w:val="00CB5B46"/>
    <w:rsid w:val="00CC599C"/>
    <w:rsid w:val="00CD3535"/>
    <w:rsid w:val="00CD60AB"/>
    <w:rsid w:val="00CD644D"/>
    <w:rsid w:val="00CE5D68"/>
    <w:rsid w:val="00CE6280"/>
    <w:rsid w:val="00D42AB9"/>
    <w:rsid w:val="00D548A4"/>
    <w:rsid w:val="00D63258"/>
    <w:rsid w:val="00D86689"/>
    <w:rsid w:val="00D95942"/>
    <w:rsid w:val="00DB2149"/>
    <w:rsid w:val="00DC15BA"/>
    <w:rsid w:val="00DC4C2C"/>
    <w:rsid w:val="00DD2AB9"/>
    <w:rsid w:val="00DD3DE9"/>
    <w:rsid w:val="00DD45B8"/>
    <w:rsid w:val="00DD7FE6"/>
    <w:rsid w:val="00DE2B3E"/>
    <w:rsid w:val="00DF727E"/>
    <w:rsid w:val="00DF7968"/>
    <w:rsid w:val="00E039E6"/>
    <w:rsid w:val="00E4166A"/>
    <w:rsid w:val="00E473DB"/>
    <w:rsid w:val="00E52753"/>
    <w:rsid w:val="00E6518F"/>
    <w:rsid w:val="00E67AD8"/>
    <w:rsid w:val="00E74B54"/>
    <w:rsid w:val="00E8092F"/>
    <w:rsid w:val="00E85465"/>
    <w:rsid w:val="00ED07F8"/>
    <w:rsid w:val="00EE05F3"/>
    <w:rsid w:val="00EF6680"/>
    <w:rsid w:val="00F133FC"/>
    <w:rsid w:val="00F201B3"/>
    <w:rsid w:val="00F2067C"/>
    <w:rsid w:val="00F2084C"/>
    <w:rsid w:val="00F54583"/>
    <w:rsid w:val="00F57D0F"/>
    <w:rsid w:val="00F85E1A"/>
    <w:rsid w:val="00F940C8"/>
    <w:rsid w:val="00FA6367"/>
    <w:rsid w:val="00FB30DF"/>
    <w:rsid w:val="00FC567C"/>
    <w:rsid w:val="00FC6561"/>
    <w:rsid w:val="00FE7C2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DBD89"/>
  <w15:chartTrackingRefBased/>
  <w15:docId w15:val="{2D680D38-EB51-4A7E-88E8-7AB4F648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nivel 1,Lista de nivel 1,CV lower headings,Bullets,3,Párrafo de lista1"/>
    <w:basedOn w:val="Normal"/>
    <w:link w:val="PrrafodelistaCar"/>
    <w:uiPriority w:val="34"/>
    <w:qFormat/>
    <w:rsid w:val="00011CF6"/>
    <w:pPr>
      <w:ind w:left="720"/>
      <w:contextualSpacing/>
    </w:pPr>
    <w:rPr>
      <w:lang w:val="es-ES"/>
    </w:rPr>
  </w:style>
  <w:style w:type="character" w:customStyle="1" w:styleId="PrrafodelistaCar">
    <w:name w:val="Párrafo de lista Car"/>
    <w:aliases w:val="Viñeta nivel 1 Car,Lista de nivel 1 Car,CV lower headings Car,Bullets Car,3 Car,Párrafo de lista1 Car"/>
    <w:link w:val="Prrafodelista"/>
    <w:uiPriority w:val="34"/>
    <w:rsid w:val="00011CF6"/>
    <w:rPr>
      <w:lang w:val="es-ES"/>
    </w:rPr>
  </w:style>
  <w:style w:type="paragraph" w:styleId="Encabezado">
    <w:name w:val="header"/>
    <w:basedOn w:val="Normal"/>
    <w:link w:val="EncabezadoCar"/>
    <w:uiPriority w:val="99"/>
    <w:unhideWhenUsed/>
    <w:rsid w:val="000F45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575"/>
  </w:style>
  <w:style w:type="paragraph" w:styleId="Piedepgina">
    <w:name w:val="footer"/>
    <w:basedOn w:val="Normal"/>
    <w:link w:val="PiedepginaCar"/>
    <w:uiPriority w:val="99"/>
    <w:unhideWhenUsed/>
    <w:rsid w:val="000F45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575"/>
  </w:style>
  <w:style w:type="paragraph" w:customStyle="1" w:styleId="Default">
    <w:name w:val="Default"/>
    <w:rsid w:val="004808B0"/>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808B0"/>
    <w:pPr>
      <w:spacing w:line="221" w:lineRule="atLeast"/>
    </w:pPr>
    <w:rPr>
      <w:color w:val="auto"/>
    </w:rPr>
  </w:style>
  <w:style w:type="character" w:customStyle="1" w:styleId="A7">
    <w:name w:val="A7"/>
    <w:uiPriority w:val="99"/>
    <w:rsid w:val="004808B0"/>
    <w:rPr>
      <w:b/>
      <w:bCs/>
      <w:color w:val="000000"/>
      <w:sz w:val="20"/>
      <w:szCs w:val="20"/>
    </w:rPr>
  </w:style>
  <w:style w:type="paragraph" w:styleId="Textonotapie">
    <w:name w:val="footnote text"/>
    <w:basedOn w:val="Normal"/>
    <w:link w:val="TextonotapieCar"/>
    <w:uiPriority w:val="99"/>
    <w:semiHidden/>
    <w:unhideWhenUsed/>
    <w:rsid w:val="004808B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08B0"/>
    <w:rPr>
      <w:sz w:val="20"/>
      <w:szCs w:val="20"/>
    </w:rPr>
  </w:style>
  <w:style w:type="character" w:styleId="Refdenotaalpie">
    <w:name w:val="footnote reference"/>
    <w:basedOn w:val="Fuentedeprrafopredeter"/>
    <w:uiPriority w:val="99"/>
    <w:semiHidden/>
    <w:unhideWhenUsed/>
    <w:rsid w:val="004808B0"/>
    <w:rPr>
      <w:vertAlign w:val="superscript"/>
    </w:rPr>
  </w:style>
  <w:style w:type="table" w:styleId="Tablanormal2">
    <w:name w:val="Plain Table 2"/>
    <w:basedOn w:val="Tablanormal"/>
    <w:uiPriority w:val="42"/>
    <w:rsid w:val="004808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480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BE75C2"/>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E75C2"/>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BE75C2"/>
  </w:style>
  <w:style w:type="character" w:customStyle="1" w:styleId="eop">
    <w:name w:val="eop"/>
    <w:basedOn w:val="Fuentedeprrafopredeter"/>
    <w:rsid w:val="00BE75C2"/>
  </w:style>
  <w:style w:type="character" w:customStyle="1" w:styleId="apple-converted-space">
    <w:name w:val="apple-converted-space"/>
    <w:basedOn w:val="Fuentedeprrafopredeter"/>
    <w:rsid w:val="00BE75C2"/>
  </w:style>
  <w:style w:type="paragraph" w:styleId="NormalWeb">
    <w:name w:val="Normal (Web)"/>
    <w:basedOn w:val="Normal"/>
    <w:uiPriority w:val="99"/>
    <w:semiHidden/>
    <w:unhideWhenUsed/>
    <w:rsid w:val="00096C5F"/>
    <w:pPr>
      <w:spacing w:before="100" w:beforeAutospacing="1" w:after="100" w:afterAutospacing="1" w:line="240" w:lineRule="auto"/>
    </w:pPr>
    <w:rPr>
      <w:rFonts w:ascii="Times New Roman" w:eastAsiaTheme="minorEastAsia" w:hAnsi="Times New Roman" w:cs="Times New Roman"/>
      <w:sz w:val="24"/>
      <w:szCs w:val="24"/>
      <w:lang w:eastAsia="es-SV"/>
    </w:rPr>
  </w:style>
  <w:style w:type="table" w:customStyle="1" w:styleId="Tablaconcuadrcula1">
    <w:name w:val="Tabla con cuadrícula1"/>
    <w:basedOn w:val="Tablanormal"/>
    <w:next w:val="Tablaconcuadrcula"/>
    <w:uiPriority w:val="39"/>
    <w:rsid w:val="0004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47068"/>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next w:val="Tablaconcuadrcula4-nfasis1"/>
    <w:uiPriority w:val="49"/>
    <w:rsid w:val="002061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4">
    <w:name w:val="Grid Table 4 Accent 4"/>
    <w:basedOn w:val="Tablanormal"/>
    <w:uiPriority w:val="49"/>
    <w:rsid w:val="002061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1">
    <w:name w:val="Grid Table 4 Accent 1"/>
    <w:basedOn w:val="Tablanormal"/>
    <w:uiPriority w:val="49"/>
    <w:rsid w:val="002061D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F85E1A"/>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3-nfasis6">
    <w:name w:val="Grid Table 3 Accent 6"/>
    <w:basedOn w:val="Tablanormal"/>
    <w:uiPriority w:val="48"/>
    <w:rsid w:val="00F85E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4-nfasis5">
    <w:name w:val="Grid Table 4 Accent 5"/>
    <w:basedOn w:val="Tablanormal"/>
    <w:uiPriority w:val="49"/>
    <w:rsid w:val="00C453E6"/>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2">
    <w:name w:val="Tabla con cuadrícula2"/>
    <w:basedOn w:val="Tablanormal"/>
    <w:next w:val="Tablaconcuadrcula"/>
    <w:uiPriority w:val="39"/>
    <w:rsid w:val="00C8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8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527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27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26390">
      <w:bodyDiv w:val="1"/>
      <w:marLeft w:val="0"/>
      <w:marRight w:val="0"/>
      <w:marTop w:val="0"/>
      <w:marBottom w:val="0"/>
      <w:divBdr>
        <w:top w:val="none" w:sz="0" w:space="0" w:color="auto"/>
        <w:left w:val="none" w:sz="0" w:space="0" w:color="auto"/>
        <w:bottom w:val="none" w:sz="0" w:space="0" w:color="auto"/>
        <w:right w:val="none" w:sz="0" w:space="0" w:color="auto"/>
      </w:divBdr>
    </w:div>
    <w:div w:id="605119535">
      <w:bodyDiv w:val="1"/>
      <w:marLeft w:val="0"/>
      <w:marRight w:val="0"/>
      <w:marTop w:val="0"/>
      <w:marBottom w:val="0"/>
      <w:divBdr>
        <w:top w:val="none" w:sz="0" w:space="0" w:color="auto"/>
        <w:left w:val="none" w:sz="0" w:space="0" w:color="auto"/>
        <w:bottom w:val="none" w:sz="0" w:space="0" w:color="auto"/>
        <w:right w:val="none" w:sz="0" w:space="0" w:color="auto"/>
      </w:divBdr>
    </w:div>
    <w:div w:id="626931764">
      <w:bodyDiv w:val="1"/>
      <w:marLeft w:val="0"/>
      <w:marRight w:val="0"/>
      <w:marTop w:val="0"/>
      <w:marBottom w:val="0"/>
      <w:divBdr>
        <w:top w:val="none" w:sz="0" w:space="0" w:color="auto"/>
        <w:left w:val="none" w:sz="0" w:space="0" w:color="auto"/>
        <w:bottom w:val="none" w:sz="0" w:space="0" w:color="auto"/>
        <w:right w:val="none" w:sz="0" w:space="0" w:color="auto"/>
      </w:divBdr>
    </w:div>
    <w:div w:id="749735702">
      <w:bodyDiv w:val="1"/>
      <w:marLeft w:val="0"/>
      <w:marRight w:val="0"/>
      <w:marTop w:val="0"/>
      <w:marBottom w:val="0"/>
      <w:divBdr>
        <w:top w:val="none" w:sz="0" w:space="0" w:color="auto"/>
        <w:left w:val="none" w:sz="0" w:space="0" w:color="auto"/>
        <w:bottom w:val="none" w:sz="0" w:space="0" w:color="auto"/>
        <w:right w:val="none" w:sz="0" w:space="0" w:color="auto"/>
      </w:divBdr>
    </w:div>
    <w:div w:id="780565803">
      <w:bodyDiv w:val="1"/>
      <w:marLeft w:val="0"/>
      <w:marRight w:val="0"/>
      <w:marTop w:val="0"/>
      <w:marBottom w:val="0"/>
      <w:divBdr>
        <w:top w:val="none" w:sz="0" w:space="0" w:color="auto"/>
        <w:left w:val="none" w:sz="0" w:space="0" w:color="auto"/>
        <w:bottom w:val="none" w:sz="0" w:space="0" w:color="auto"/>
        <w:right w:val="none" w:sz="0" w:space="0" w:color="auto"/>
      </w:divBdr>
    </w:div>
    <w:div w:id="935213710">
      <w:bodyDiv w:val="1"/>
      <w:marLeft w:val="0"/>
      <w:marRight w:val="0"/>
      <w:marTop w:val="0"/>
      <w:marBottom w:val="0"/>
      <w:divBdr>
        <w:top w:val="none" w:sz="0" w:space="0" w:color="auto"/>
        <w:left w:val="none" w:sz="0" w:space="0" w:color="auto"/>
        <w:bottom w:val="none" w:sz="0" w:space="0" w:color="auto"/>
        <w:right w:val="none" w:sz="0" w:space="0" w:color="auto"/>
      </w:divBdr>
    </w:div>
    <w:div w:id="1052846578">
      <w:bodyDiv w:val="1"/>
      <w:marLeft w:val="0"/>
      <w:marRight w:val="0"/>
      <w:marTop w:val="0"/>
      <w:marBottom w:val="0"/>
      <w:divBdr>
        <w:top w:val="none" w:sz="0" w:space="0" w:color="auto"/>
        <w:left w:val="none" w:sz="0" w:space="0" w:color="auto"/>
        <w:bottom w:val="none" w:sz="0" w:space="0" w:color="auto"/>
        <w:right w:val="none" w:sz="0" w:space="0" w:color="auto"/>
      </w:divBdr>
    </w:div>
    <w:div w:id="160904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chart" Target="charts/chart11.xml"/><Relationship Id="rId21" Type="http://schemas.openxmlformats.org/officeDocument/2006/relationships/chart" Target="charts/chart4.xml"/><Relationship Id="rId34" Type="http://schemas.microsoft.com/office/2007/relationships/diagramDrawing" Target="diagrams/drawing1.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6.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diagramQuickStyle" Target="diagrams/quickStyle1.xml"/><Relationship Id="rId37" Type="http://schemas.openxmlformats.org/officeDocument/2006/relationships/chart" Target="charts/chart9.xml"/><Relationship Id="rId40"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Layout" Target="diagrams/layout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diagramData" Target="diagrams/data1.xml"/><Relationship Id="rId35" Type="http://schemas.openxmlformats.org/officeDocument/2006/relationships/chart" Target="charts/chart7.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diagramColors" Target="diagrams/colors1.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Ldue&#241;as\OneDrive%20-%20Tribunal%20de%20Etica%20Gubernamental\Rendiciones%20de%20cuentas\Rendici&#243;n%20de%20Cuentas%202021\C&#225;lculos%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barahona\OneDrive%20-%20Tribunal%20de%20Etica%20Gubernamental\Operativo%20UAIP\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ubio\OneDrive%20-%20Tribunal%20de%20Etica%20Gubernamental\err2021\RENDICI&#211;N%20DE%20CUENTAS%202020-2021\1ER%20AVANCE%20RECIBIDO\rendicion%20de%20cuentas%202021%20%20UFI%201er%20Ava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liana.due&#241;as\OneDrive%20-%20Tribunal%20de%20Etica%20Gubernamental\ldf2021\Rendici&#243;n%20de%20cuentas%202021\Estad&#237;sticas%202020%20de%20sept%20a%20dic%20para%20rend%20de%20ct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liana.due&#241;as\OneDrive%20-%20Tribunal%20de%20Etica%20Gubernamental\ldf2021\Rendici&#243;n%20de%20cuentas%202021\Estad&#237;sticas%202020%20de%20sept%20a%20dic%20para%20rend%20de%20ct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due&#241;as\OneDrive%20-%20Tribunal%20de%20Etica%20Gubernamental\Rendiciones%20de%20cuentas\Rendici&#243;n%20de%20Cuentas%202021\C&#225;lculo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chemeClr val="tx1"/>
                </a:solidFill>
                <a:latin typeface="+mn-lt"/>
              </a:rPr>
              <a:t>DISTRIBUCIÓN DEL PERSONAL DE TEG</a:t>
            </a:r>
          </a:p>
          <a:p>
            <a:pPr>
              <a:defRPr/>
            </a:pPr>
            <a:r>
              <a:rPr lang="en-US">
                <a:solidFill>
                  <a:schemeClr val="tx1"/>
                </a:solidFill>
                <a:latin typeface="+mn-lt"/>
              </a:rPr>
              <a:t>PERÍODO 2021</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29037248468941379"/>
          <c:y val="0.24132655293088365"/>
          <c:w val="0.38314391951006121"/>
          <c:h val="0.63857319918343536"/>
        </c:manualLayout>
      </c:layout>
      <c:pieChart>
        <c:varyColors val="1"/>
        <c:ser>
          <c:idx val="0"/>
          <c:order val="0"/>
          <c:spPr>
            <a:ln>
              <a:solidFill>
                <a:srgbClr val="002060"/>
              </a:solidFill>
            </a:ln>
          </c:spPr>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rgbClr val="00206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0BF-4898-81A2-5EBABAA83EAC}"/>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rgbClr val="00206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0BF-4898-81A2-5EBABAA83EAC}"/>
              </c:ext>
            </c:extLst>
          </c:dPt>
          <c:dLbls>
            <c:dLbl>
              <c:idx val="0"/>
              <c:tx>
                <c:rich>
                  <a:bodyPr/>
                  <a:lstStyle/>
                  <a:p>
                    <a:r>
                      <a:rPr lang="en-US"/>
                      <a:t>53%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0BF-4898-81A2-5EBABAA83EAC}"/>
                </c:ext>
              </c:extLst>
            </c:dLbl>
            <c:dLbl>
              <c:idx val="1"/>
              <c:tx>
                <c:rich>
                  <a:bodyPr/>
                  <a:lstStyle/>
                  <a:p>
                    <a:r>
                      <a:rPr lang="en-US"/>
                      <a:t>47%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0BF-4898-81A2-5EBABAA83EA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002060"/>
                    </a:solidFill>
                    <a:latin typeface="+mn-lt"/>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Hoja1!$A$3:$B$3</c:f>
              <c:strCache>
                <c:ptCount val="2"/>
                <c:pt idx="0">
                  <c:v>Hombres</c:v>
                </c:pt>
                <c:pt idx="1">
                  <c:v>Mujeres</c:v>
                </c:pt>
              </c:strCache>
            </c:strRef>
          </c:cat>
          <c:val>
            <c:numRef>
              <c:f>Hoja1!$A$4:$B$4</c:f>
              <c:numCache>
                <c:formatCode>0%</c:formatCode>
                <c:ptCount val="2"/>
                <c:pt idx="0">
                  <c:v>0.52</c:v>
                </c:pt>
                <c:pt idx="1">
                  <c:v>0.48</c:v>
                </c:pt>
              </c:numCache>
            </c:numRef>
          </c:val>
          <c:extLst>
            <c:ext xmlns:c16="http://schemas.microsoft.com/office/drawing/2014/chart" uri="{C3380CC4-5D6E-409C-BE32-E72D297353CC}">
              <c16:uniqueId val="{00000004-A0BF-4898-81A2-5EBABAA83E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SV"/>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en-US" sz="1000" b="1" dirty="0" err="1">
                <a:solidFill>
                  <a:sysClr val="windowText" lastClr="000000"/>
                </a:solidFill>
                <a:latin typeface="Arial Narrow" panose="020B0606020202030204" pitchFamily="34" charset="0"/>
              </a:rPr>
              <a:t>DEBERES</a:t>
            </a:r>
            <a:r>
              <a:rPr lang="en-US" sz="1000" b="1" dirty="0">
                <a:solidFill>
                  <a:sysClr val="windowText" lastClr="000000"/>
                </a:solidFill>
                <a:latin typeface="Arial Narrow" panose="020B0606020202030204" pitchFamily="34" charset="0"/>
              </a:rPr>
              <a:t> VS. </a:t>
            </a:r>
            <a:r>
              <a:rPr lang="en-US" sz="1000" b="1" dirty="0" err="1">
                <a:solidFill>
                  <a:sysClr val="windowText" lastClr="000000"/>
                </a:solidFill>
                <a:latin typeface="Arial Narrow" panose="020B0606020202030204" pitchFamily="34" charset="0"/>
              </a:rPr>
              <a:t>PROHIBICIONES</a:t>
            </a:r>
            <a:r>
              <a:rPr lang="en-US" sz="1000" b="1" dirty="0">
                <a:solidFill>
                  <a:sysClr val="windowText" lastClr="000000"/>
                </a:solidFill>
                <a:latin typeface="Arial Narrow" panose="020B0606020202030204" pitchFamily="34" charset="0"/>
              </a:rPr>
              <a:t> </a:t>
            </a:r>
            <a:r>
              <a:rPr lang="en-US" sz="1000" b="1" dirty="0" err="1">
                <a:solidFill>
                  <a:sysClr val="windowText" lastClr="000000"/>
                </a:solidFill>
                <a:latin typeface="Arial Narrow" panose="020B0606020202030204" pitchFamily="34" charset="0"/>
              </a:rPr>
              <a:t>ÉTICOS</a:t>
            </a:r>
            <a:r>
              <a:rPr lang="en-US" sz="1000" b="1" dirty="0">
                <a:solidFill>
                  <a:sysClr val="windowText" lastClr="000000"/>
                </a:solidFill>
                <a:latin typeface="Arial Narrow" panose="020B0606020202030204" pitchFamily="34" charset="0"/>
              </a:rPr>
              <a:t> </a:t>
            </a:r>
            <a:r>
              <a:rPr lang="en-US" sz="1000" b="1" dirty="0" err="1">
                <a:solidFill>
                  <a:sysClr val="windowText" lastClr="000000"/>
                </a:solidFill>
                <a:latin typeface="Arial Narrow" panose="020B0606020202030204" pitchFamily="34" charset="0"/>
              </a:rPr>
              <a:t>TRANSGREDIDOS</a:t>
            </a:r>
            <a:endParaRPr lang="en-US" sz="1000" b="1" dirty="0">
              <a:solidFill>
                <a:sysClr val="windowText" lastClr="000000"/>
              </a:solidFill>
              <a:latin typeface="Arial Narrow" panose="020B0606020202030204" pitchFamily="34" charset="0"/>
            </a:endParaRPr>
          </a:p>
          <a:p>
            <a:pPr>
              <a:defRPr sz="1000" b="1">
                <a:solidFill>
                  <a:sysClr val="windowText" lastClr="000000"/>
                </a:solidFill>
                <a:latin typeface="Arial Narrow" panose="020B0606020202030204" pitchFamily="34" charset="0"/>
              </a:defRPr>
            </a:pPr>
            <a:r>
              <a:rPr lang="en-US" sz="1000" b="1" dirty="0" err="1">
                <a:solidFill>
                  <a:sysClr val="windowText" lastClr="000000"/>
                </a:solidFill>
                <a:latin typeface="Arial Narrow" panose="020B0606020202030204" pitchFamily="34" charset="0"/>
              </a:rPr>
              <a:t>Septiembre 2020-agosto 2021</a:t>
            </a:r>
            <a:endParaRPr lang="en-US" sz="1000" b="1" dirty="0">
              <a:solidFill>
                <a:sysClr val="windowText" lastClr="000000"/>
              </a:solidFill>
              <a:latin typeface="Arial Narrow" panose="020B0606020202030204" pitchFamily="34" charset="0"/>
            </a:endParaRPr>
          </a:p>
        </c:rich>
      </c:tx>
      <c:layout>
        <c:manualLayout>
          <c:xMode val="edge"/>
          <c:yMode val="edge"/>
          <c:x val="0.19139569312918106"/>
          <c:y val="2.857142857142857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SV"/>
        </a:p>
      </c:txPr>
    </c:title>
    <c:autoTitleDeleted val="0"/>
    <c:plotArea>
      <c:layout>
        <c:manualLayout>
          <c:layoutTarget val="inner"/>
          <c:xMode val="edge"/>
          <c:yMode val="edge"/>
          <c:x val="0.27235701680764846"/>
          <c:y val="0.21625047387390328"/>
          <c:w val="0.39696096242866613"/>
          <c:h val="0.71893736157893873"/>
        </c:manualLayout>
      </c:layout>
      <c:pieChart>
        <c:varyColors val="1"/>
        <c:ser>
          <c:idx val="0"/>
          <c:order val="0"/>
          <c:tx>
            <c:strRef>
              <c:f>Hoja1!$B$1</c:f>
              <c:strCache>
                <c:ptCount val="1"/>
                <c:pt idx="0">
                  <c:v>Deberes Vs. prohibiciones transgredidos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8B5E-49EB-A4E5-9F641B91CC7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8B5E-49EB-A4E5-9F641B91CC7F}"/>
              </c:ext>
            </c:extLst>
          </c:dPt>
          <c:dLbls>
            <c:dLbl>
              <c:idx val="1"/>
              <c:layout>
                <c:manualLayout>
                  <c:x val="0.12102593505973111"/>
                  <c:y val="3.09383202099732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E-49EB-A4E5-9F641B91CC7F}"/>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Britannic Bold" panose="020B0903060703020204" pitchFamily="34" charset="0"/>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Deberes</c:v>
                </c:pt>
                <c:pt idx="1">
                  <c:v>Prohibiciones</c:v>
                </c:pt>
              </c:strCache>
            </c:strRef>
          </c:cat>
          <c:val>
            <c:numRef>
              <c:f>Hoja1!$B$2:$B$3</c:f>
              <c:numCache>
                <c:formatCode>General</c:formatCode>
                <c:ptCount val="2"/>
                <c:pt idx="0">
                  <c:v>16</c:v>
                </c:pt>
                <c:pt idx="1">
                  <c:v>12</c:v>
                </c:pt>
              </c:numCache>
            </c:numRef>
          </c:val>
          <c:extLst>
            <c:ext xmlns:c16="http://schemas.microsoft.com/office/drawing/2014/chart" uri="{C3380CC4-5D6E-409C-BE32-E72D297353CC}">
              <c16:uniqueId val="{00000004-8B5E-49EB-A4E5-9F641B91CC7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672101694745133"/>
          <c:y val="0.196139127647212"/>
          <c:w val="0.27878813427480259"/>
          <c:h val="0.224725611588627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S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r>
              <a:rPr lang="en-US" sz="1800" b="1" dirty="0" err="1">
                <a:solidFill>
                  <a:sysClr val="windowText" lastClr="000000"/>
                </a:solidFill>
                <a:latin typeface="Arial Narrow" panose="020B0606020202030204" pitchFamily="34" charset="0"/>
              </a:rPr>
              <a:t>Transgresiones</a:t>
            </a:r>
            <a:r>
              <a:rPr lang="en-US" sz="1800" b="1" baseline="0" dirty="0" err="1">
                <a:solidFill>
                  <a:sysClr val="windowText" lastClr="000000"/>
                </a:solidFill>
                <a:latin typeface="Arial Narrow" panose="020B0606020202030204" pitchFamily="34" charset="0"/>
              </a:rPr>
              <a:t> a la LEG</a:t>
            </a:r>
            <a:endParaRPr lang="en-US" sz="1800" b="1" dirty="0">
              <a:solidFill>
                <a:sysClr val="windowText" lastClr="000000"/>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SV"/>
        </a:p>
      </c:txPr>
    </c:title>
    <c:autoTitleDeleted val="0"/>
    <c:plotArea>
      <c:layout>
        <c:manualLayout>
          <c:layoutTarget val="inner"/>
          <c:xMode val="edge"/>
          <c:yMode val="edge"/>
          <c:x val="0.25915694273155615"/>
          <c:y val="0.14853274653799589"/>
          <c:w val="0.41744950555879312"/>
          <c:h val="0.81662681053757169"/>
        </c:manualLayout>
      </c:layout>
      <c:pieChart>
        <c:varyColors val="1"/>
        <c:ser>
          <c:idx val="0"/>
          <c:order val="0"/>
          <c:tx>
            <c:strRef>
              <c:f>Hoja1!$B$1</c:f>
              <c:strCache>
                <c:ptCount val="1"/>
                <c:pt idx="0">
                  <c:v>Deberes Vs. prohibiciones transgredidos</c:v>
                </c:pt>
              </c:strCache>
            </c:strRef>
          </c:tx>
          <c:explosion val="4"/>
          <c:dPt>
            <c:idx val="0"/>
            <c:bubble3D val="0"/>
            <c:explosion val="0"/>
            <c:spPr>
              <a:solidFill>
                <a:schemeClr val="accent6"/>
              </a:solidFill>
              <a:ln w="19050">
                <a:solidFill>
                  <a:schemeClr val="lt1"/>
                </a:solidFill>
              </a:ln>
              <a:effectLst/>
            </c:spPr>
            <c:extLst>
              <c:ext xmlns:c16="http://schemas.microsoft.com/office/drawing/2014/chart" uri="{C3380CC4-5D6E-409C-BE32-E72D297353CC}">
                <c16:uniqueId val="{00000001-7FC7-4E59-9705-A5F0A5B2E4BD}"/>
              </c:ext>
            </c:extLst>
          </c:dPt>
          <c:dPt>
            <c:idx val="1"/>
            <c:bubble3D val="0"/>
            <c:explosion val="6"/>
            <c:spPr>
              <a:solidFill>
                <a:schemeClr val="accent5"/>
              </a:solidFill>
              <a:ln w="19050">
                <a:solidFill>
                  <a:schemeClr val="lt1"/>
                </a:solidFill>
              </a:ln>
              <a:effectLst/>
            </c:spPr>
            <c:extLst>
              <c:ext xmlns:c16="http://schemas.microsoft.com/office/drawing/2014/chart" uri="{C3380CC4-5D6E-409C-BE32-E72D297353CC}">
                <c16:uniqueId val="{00000003-7FC7-4E59-9705-A5F0A5B2E4BD}"/>
              </c:ext>
            </c:extLst>
          </c:dPt>
          <c:dLbls>
            <c:dLbl>
              <c:idx val="0"/>
              <c:layout>
                <c:manualLayout>
                  <c:x val="-7.3831614421691269E-2"/>
                  <c:y val="0.174769567945420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C7-4E59-9705-A5F0A5B2E4BD}"/>
                </c:ext>
              </c:extLst>
            </c:dLbl>
            <c:dLbl>
              <c:idx val="1"/>
              <c:layout>
                <c:manualLayout>
                  <c:x val="9.3663243550866776E-2"/>
                  <c:y val="-0.226073161519016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C7-4E59-9705-A5F0A5B2E4BD}"/>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bg1"/>
                    </a:solidFill>
                    <a:latin typeface="Britannic Bold" panose="020B0903060703020204" pitchFamily="34" charset="0"/>
                    <a:ea typeface="+mn-ea"/>
                    <a:cs typeface="+mn-cs"/>
                  </a:defRPr>
                </a:pPr>
                <a:endParaRPr lang="es-S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Municipios</c:v>
                </c:pt>
                <c:pt idx="1">
                  <c:v>Instituciones</c:v>
                </c:pt>
              </c:strCache>
            </c:strRef>
          </c:cat>
          <c:val>
            <c:numRef>
              <c:f>Hoja1!$B$2:$B$3</c:f>
              <c:numCache>
                <c:formatCode>General</c:formatCode>
                <c:ptCount val="2"/>
                <c:pt idx="0">
                  <c:v>10</c:v>
                </c:pt>
                <c:pt idx="1">
                  <c:v>18</c:v>
                </c:pt>
              </c:numCache>
            </c:numRef>
          </c:val>
          <c:extLst>
            <c:ext xmlns:c16="http://schemas.microsoft.com/office/drawing/2014/chart" uri="{C3380CC4-5D6E-409C-BE32-E72D297353CC}">
              <c16:uniqueId val="{00000004-7FC7-4E59-9705-A5F0A5B2E4B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567016888846339"/>
          <c:y val="0.39644478019583346"/>
          <c:w val="0.23217177640029038"/>
          <c:h val="0.259533757542299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s-S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[Cálculos 2021.xlsx]TD RS!Tabla dinámica2</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Deberes y prohibiciones mas transgredidos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SV"/>
        </a:p>
      </c:txPr>
    </c:title>
    <c:autoTitleDeleted val="0"/>
    <c:pivotFmts>
      <c:pivotFm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5"/>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6"/>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7"/>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15:xForSave val="1"/>
            </c:ext>
          </c:extLst>
        </c:dLbl>
      </c:pivotFmt>
      <c:pivotFmt>
        <c:idx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0"/>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'TD RS'!$B$3</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77-4639-A080-F55B75D8D79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77-4639-A080-F55B75D8D79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677-4639-A080-F55B75D8D79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677-4639-A080-F55B75D8D79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677-4639-A080-F55B75D8D79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677-4639-A080-F55B75D8D79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677-4639-A080-F55B75D8D79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677-4639-A080-F55B75D8D79E}"/>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1-6677-4639-A080-F55B75D8D79E}"/>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3-6677-4639-A080-F55B75D8D79E}"/>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3"/>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5-6677-4639-A080-F55B75D8D79E}"/>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4"/>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7-6677-4639-A080-F55B75D8D79E}"/>
                </c:ext>
              </c:extLst>
            </c:dLbl>
            <c:dLbl>
              <c:idx val="4"/>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5"/>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9-6677-4639-A080-F55B75D8D79E}"/>
                </c:ext>
              </c:extLst>
            </c:dLbl>
            <c:dLbl>
              <c:idx val="5"/>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6"/>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B-6677-4639-A080-F55B75D8D79E}"/>
                </c:ext>
              </c:extLst>
            </c:dLbl>
            <c:dLbl>
              <c:idx val="6"/>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lumMod val="60000"/>
                        </a:schemeClr>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D-6677-4639-A080-F55B75D8D79E}"/>
                </c:ext>
              </c:extLst>
            </c:dLbl>
            <c:dLbl>
              <c:idx val="7"/>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s-SV"/>
                </a:p>
              </c:txPr>
              <c:dLblPos val="outEnd"/>
              <c:showLegendKey val="0"/>
              <c:showVal val="1"/>
              <c:showCatName val="1"/>
              <c:showSerName val="0"/>
              <c:showPercent val="0"/>
              <c:showBubbleSize val="0"/>
              <c:extLst>
                <c:ext xmlns:c16="http://schemas.microsoft.com/office/drawing/2014/chart" uri="{C3380CC4-5D6E-409C-BE32-E72D297353CC}">
                  <c16:uniqueId val="{0000000F-6677-4639-A080-F55B75D8D79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s-SV"/>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RS'!$A$4:$A$12</c:f>
              <c:strCache>
                <c:ptCount val="8"/>
                <c:pt idx="0">
                  <c:v>5b</c:v>
                </c:pt>
                <c:pt idx="1">
                  <c:v>5c</c:v>
                </c:pt>
                <c:pt idx="2">
                  <c:v>6c</c:v>
                </c:pt>
                <c:pt idx="3">
                  <c:v>6d</c:v>
                </c:pt>
                <c:pt idx="4">
                  <c:v>6e</c:v>
                </c:pt>
                <c:pt idx="5">
                  <c:v>6k</c:v>
                </c:pt>
                <c:pt idx="6">
                  <c:v>6l</c:v>
                </c:pt>
                <c:pt idx="7">
                  <c:v>6h</c:v>
                </c:pt>
              </c:strCache>
            </c:strRef>
          </c:cat>
          <c:val>
            <c:numRef>
              <c:f>'TD RS'!$B$4:$B$12</c:f>
              <c:numCache>
                <c:formatCode>General</c:formatCode>
                <c:ptCount val="8"/>
                <c:pt idx="0">
                  <c:v>1</c:v>
                </c:pt>
                <c:pt idx="1">
                  <c:v>15</c:v>
                </c:pt>
                <c:pt idx="2">
                  <c:v>2</c:v>
                </c:pt>
                <c:pt idx="3">
                  <c:v>1</c:v>
                </c:pt>
                <c:pt idx="4">
                  <c:v>4</c:v>
                </c:pt>
                <c:pt idx="5">
                  <c:v>2</c:v>
                </c:pt>
                <c:pt idx="6">
                  <c:v>2</c:v>
                </c:pt>
                <c:pt idx="7">
                  <c:v>1</c:v>
                </c:pt>
              </c:numCache>
            </c:numRef>
          </c:val>
          <c:extLst>
            <c:ext xmlns:c16="http://schemas.microsoft.com/office/drawing/2014/chart" uri="{C3380CC4-5D6E-409C-BE32-E72D297353CC}">
              <c16:uniqueId val="{00000010-6677-4639-A080-F55B75D8D79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SV"/>
              <a:t>Requerimientos tramitados por la UAIP</a:t>
            </a:r>
          </a:p>
          <a:p>
            <a:pPr>
              <a:defRPr/>
            </a:pPr>
            <a:r>
              <a:rPr lang="es-SV"/>
              <a:t>(30 de septiembre 2020 - 31 agosto 2021)</a:t>
            </a:r>
          </a:p>
        </c:rich>
      </c:tx>
      <c:layout>
        <c:manualLayout>
          <c:xMode val="edge"/>
          <c:yMode val="edge"/>
          <c:x val="0.24694492109056632"/>
          <c:y val="2.15146299483648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SV"/>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1-4E04-4313-B714-03A660365C68}"/>
              </c:ext>
            </c:extLst>
          </c:dPt>
          <c:dPt>
            <c:idx val="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3-4E04-4313-B714-03A660365C68}"/>
              </c:ext>
            </c:extLst>
          </c:dPt>
          <c:dPt>
            <c:idx val="2"/>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5-4E04-4313-B714-03A660365C68}"/>
              </c:ext>
            </c:extLst>
          </c:dPt>
          <c:dPt>
            <c:idx val="3"/>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7-4E04-4313-B714-03A660365C68}"/>
              </c:ext>
            </c:extLst>
          </c:dPt>
          <c:dPt>
            <c:idx val="4"/>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9-4E04-4313-B714-03A660365C68}"/>
              </c:ext>
            </c:extLst>
          </c:dPt>
          <c:dPt>
            <c:idx val="6"/>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B-4E04-4313-B714-03A660365C68}"/>
              </c:ext>
            </c:extLst>
          </c:dPt>
          <c:dPt>
            <c:idx val="7"/>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D-4E04-4313-B714-03A660365C68}"/>
              </c:ext>
            </c:extLst>
          </c:dPt>
          <c:dPt>
            <c:idx val="8"/>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F-4E04-4313-B714-03A660365C68}"/>
              </c:ext>
            </c:extLst>
          </c:dPt>
          <c:dPt>
            <c:idx val="9"/>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11-4E04-4313-B714-03A660365C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'RC 20-21'!$U$6:$U$15</c:f>
              <c:strCache>
                <c:ptCount val="10"/>
                <c:pt idx="0">
                  <c:v>Pública</c:v>
                </c:pt>
                <c:pt idx="1">
                  <c:v>Dato personal</c:v>
                </c:pt>
                <c:pt idx="2">
                  <c:v>Versión pública</c:v>
                </c:pt>
                <c:pt idx="3">
                  <c:v>Improcedencia 74b </c:v>
                </c:pt>
                <c:pt idx="4">
                  <c:v>Modificación</c:v>
                </c:pt>
                <c:pt idx="5">
                  <c:v>Inexistencia</c:v>
                </c:pt>
                <c:pt idx="6">
                  <c:v>Reservado</c:v>
                </c:pt>
                <c:pt idx="7">
                  <c:v>Otros</c:v>
                </c:pt>
                <c:pt idx="8">
                  <c:v>Incompetencia</c:v>
                </c:pt>
                <c:pt idx="9">
                  <c:v>No subsanado</c:v>
                </c:pt>
              </c:strCache>
            </c:strRef>
          </c:cat>
          <c:val>
            <c:numRef>
              <c:f>'RC 20-21'!$V$6:$V$15</c:f>
              <c:numCache>
                <c:formatCode>General</c:formatCode>
                <c:ptCount val="10"/>
                <c:pt idx="0">
                  <c:v>215</c:v>
                </c:pt>
                <c:pt idx="1">
                  <c:v>16</c:v>
                </c:pt>
                <c:pt idx="2">
                  <c:v>4</c:v>
                </c:pt>
                <c:pt idx="3">
                  <c:v>5</c:v>
                </c:pt>
                <c:pt idx="4">
                  <c:v>15</c:v>
                </c:pt>
                <c:pt idx="5">
                  <c:v>2</c:v>
                </c:pt>
                <c:pt idx="6">
                  <c:v>1</c:v>
                </c:pt>
                <c:pt idx="7">
                  <c:v>1</c:v>
                </c:pt>
                <c:pt idx="8">
                  <c:v>22</c:v>
                </c:pt>
                <c:pt idx="9">
                  <c:v>28</c:v>
                </c:pt>
              </c:numCache>
            </c:numRef>
          </c:val>
          <c:extLst>
            <c:ext xmlns:c16="http://schemas.microsoft.com/office/drawing/2014/chart" uri="{C3380CC4-5D6E-409C-BE32-E72D297353CC}">
              <c16:uniqueId val="{00000012-4E04-4313-B714-03A660365C68}"/>
            </c:ext>
          </c:extLst>
        </c:ser>
        <c:dLbls>
          <c:showLegendKey val="0"/>
          <c:showVal val="0"/>
          <c:showCatName val="0"/>
          <c:showSerName val="0"/>
          <c:showPercent val="0"/>
          <c:showBubbleSize val="0"/>
        </c:dLbls>
        <c:gapWidth val="219"/>
        <c:axId val="404203216"/>
        <c:axId val="404201648"/>
      </c:barChart>
      <c:valAx>
        <c:axId val="40420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SV"/>
          </a:p>
        </c:txPr>
        <c:crossAx val="404203216"/>
        <c:crosses val="autoZero"/>
        <c:crossBetween val="between"/>
      </c:valAx>
      <c:catAx>
        <c:axId val="40420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SV"/>
          </a:p>
        </c:txPr>
        <c:crossAx val="404201648"/>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solidFill>
        <a:srgbClr val="0070C0"/>
      </a:solidFill>
      <a:prstDash val="solid"/>
      <a:miter lim="800000"/>
    </a:ln>
    <a:effectLst/>
  </c:spPr>
  <c:txPr>
    <a:bodyPr/>
    <a:lstStyle/>
    <a:p>
      <a:pPr>
        <a:defRPr>
          <a:solidFill>
            <a:schemeClr val="dk1"/>
          </a:solidFill>
          <a:latin typeface="+mn-lt"/>
          <a:ea typeface="+mn-ea"/>
          <a:cs typeface="+mn-cs"/>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Arial Narrow" panose="020B0606020202030204" pitchFamily="34" charset="0"/>
                <a:ea typeface="+mn-ea"/>
                <a:cs typeface="+mn-cs"/>
              </a:defRPr>
            </a:pPr>
            <a:r>
              <a:rPr lang="es-SV" b="1">
                <a:latin typeface="Arial Narrow" panose="020B0606020202030204" pitchFamily="34" charset="0"/>
              </a:rPr>
              <a:t>SEPTIEMBRE - DICIEMBRE 2020</a:t>
            </a:r>
          </a:p>
          <a:p>
            <a:pPr>
              <a:defRPr b="1">
                <a:latin typeface="Arial Narrow" panose="020B0606020202030204" pitchFamily="34" charset="0"/>
              </a:defRPr>
            </a:pPr>
            <a:r>
              <a:rPr lang="es-SV" b="1">
                <a:latin typeface="Arial Narrow" panose="020B0606020202030204" pitchFamily="34" charset="0"/>
              </a:rPr>
              <a:t>COMPARATIVO POR ÁMBITO DE TRABAJO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Arial Narrow" panose="020B0606020202030204" pitchFamily="34" charset="0"/>
              <a:ea typeface="+mn-ea"/>
              <a:cs typeface="+mn-cs"/>
            </a:defRPr>
          </a:pPr>
          <a:endParaRPr lang="es-SV"/>
        </a:p>
      </c:txPr>
    </c:title>
    <c:autoTitleDeleted val="0"/>
    <c:plotArea>
      <c:layout/>
      <c:barChart>
        <c:barDir val="bar"/>
        <c:grouping val="clustered"/>
        <c:varyColors val="0"/>
        <c:ser>
          <c:idx val="0"/>
          <c:order val="0"/>
          <c:tx>
            <c:strRef>
              <c:f>'propuesta 1'!$B$6</c:f>
              <c:strCache>
                <c:ptCount val="1"/>
                <c:pt idx="0">
                  <c:v>Remuneraciones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1'!$C$6:$D$6,'propuesta 1'!$F$6:$G$6,'propuesta 1'!$I$6:$J$6)</c:f>
              <c:numCache>
                <c:formatCode>_(* #,##0.00_);_(* \(#,##0.00\);_(* "-"??_);_(@_)</c:formatCode>
                <c:ptCount val="6"/>
                <c:pt idx="0">
                  <c:v>579999.26</c:v>
                </c:pt>
                <c:pt idx="1">
                  <c:v>515295.29</c:v>
                </c:pt>
                <c:pt idx="2">
                  <c:v>571390</c:v>
                </c:pt>
                <c:pt idx="3">
                  <c:v>549427.06000000006</c:v>
                </c:pt>
                <c:pt idx="4">
                  <c:v>1151389.26</c:v>
                </c:pt>
                <c:pt idx="5">
                  <c:v>1064722.3500000001</c:v>
                </c:pt>
              </c:numCache>
            </c:numRef>
          </c:val>
          <c:extLst>
            <c:ext xmlns:c16="http://schemas.microsoft.com/office/drawing/2014/chart" uri="{C3380CC4-5D6E-409C-BE32-E72D297353CC}">
              <c16:uniqueId val="{00000000-F7F9-499A-90AB-02C711AB9A49}"/>
            </c:ext>
          </c:extLst>
        </c:ser>
        <c:ser>
          <c:idx val="1"/>
          <c:order val="1"/>
          <c:tx>
            <c:strRef>
              <c:f>'propuesta 1'!$B$7</c:f>
              <c:strCache>
                <c:ptCount val="1"/>
                <c:pt idx="0">
                  <c:v>Adquisiciones de Bienes y Servicios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1'!$C$7:$D$7,'propuesta 1'!$F$7:$G$7,'propuesta 1'!$I$7:$J$7)</c:f>
              <c:numCache>
                <c:formatCode>_(* #,##0.00_);_(* \(#,##0.00\);_(* "-"??_);_(@_)</c:formatCode>
                <c:ptCount val="6"/>
                <c:pt idx="0">
                  <c:v>316706.68</c:v>
                </c:pt>
                <c:pt idx="1">
                  <c:v>225782.32</c:v>
                </c:pt>
                <c:pt idx="2">
                  <c:v>85844.72</c:v>
                </c:pt>
                <c:pt idx="3">
                  <c:v>23361.83</c:v>
                </c:pt>
                <c:pt idx="4">
                  <c:v>402551.4</c:v>
                </c:pt>
                <c:pt idx="5">
                  <c:v>249144.15000000002</c:v>
                </c:pt>
              </c:numCache>
            </c:numRef>
          </c:val>
          <c:extLst>
            <c:ext xmlns:c16="http://schemas.microsoft.com/office/drawing/2014/chart" uri="{C3380CC4-5D6E-409C-BE32-E72D297353CC}">
              <c16:uniqueId val="{00000001-F7F9-499A-90AB-02C711AB9A49}"/>
            </c:ext>
          </c:extLst>
        </c:ser>
        <c:ser>
          <c:idx val="2"/>
          <c:order val="2"/>
          <c:tx>
            <c:strRef>
              <c:f>'propuesta 1'!$B$8</c:f>
              <c:strCache>
                <c:ptCount val="1"/>
                <c:pt idx="0">
                  <c:v>Gastos Financieros y Otros</c:v>
                </c:pt>
              </c:strCache>
            </c:strRef>
          </c:tx>
          <c:spPr>
            <a:solidFill>
              <a:schemeClr val="accent3"/>
            </a:solidFill>
            <a:ln>
              <a:noFill/>
            </a:ln>
            <a:effectLst/>
          </c:spPr>
          <c:invertIfNegative val="0"/>
          <c:dLbls>
            <c:dLbl>
              <c:idx val="0"/>
              <c:layout>
                <c:manualLayout>
                  <c:x val="-3.5375053637334859E-17"/>
                  <c:y val="-1.7467248908297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F9-499A-90AB-02C711AB9A49}"/>
                </c:ext>
              </c:extLst>
            </c:dLbl>
            <c:dLbl>
              <c:idx val="1"/>
              <c:layout>
                <c:manualLayout>
                  <c:x val="3.5375053637334859E-17"/>
                  <c:y val="-2.6200873362445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F9-499A-90AB-02C711AB9A49}"/>
                </c:ext>
              </c:extLst>
            </c:dLbl>
            <c:dLbl>
              <c:idx val="4"/>
              <c:layout>
                <c:manualLayout>
                  <c:x val="3.8591413410516162E-3"/>
                  <c:y val="-4.3668122270742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F9-499A-90AB-02C711AB9A49}"/>
                </c:ext>
              </c:extLst>
            </c:dLbl>
            <c:dLbl>
              <c:idx val="5"/>
              <c:layout>
                <c:manualLayout>
                  <c:x val="7.7182826821030909E-3"/>
                  <c:y val="-4.07569141193596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F9-499A-90AB-02C711AB9A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1'!$C$8:$D$8,'propuesta 1'!$F$8:$G$8,'propuesta 1'!$I$8:$J$8)</c:f>
              <c:numCache>
                <c:formatCode>_(* #,##0.00_);_(* \(#,##0.00\);_(* "-"??_);_(@_)</c:formatCode>
                <c:ptCount val="6"/>
                <c:pt idx="0">
                  <c:v>5000</c:v>
                </c:pt>
                <c:pt idx="1">
                  <c:v>352.16</c:v>
                </c:pt>
                <c:pt idx="2">
                  <c:v>0</c:v>
                </c:pt>
                <c:pt idx="3">
                  <c:v>0</c:v>
                </c:pt>
                <c:pt idx="4">
                  <c:v>5000</c:v>
                </c:pt>
                <c:pt idx="5">
                  <c:v>352.16</c:v>
                </c:pt>
              </c:numCache>
            </c:numRef>
          </c:val>
          <c:extLst>
            <c:ext xmlns:c16="http://schemas.microsoft.com/office/drawing/2014/chart" uri="{C3380CC4-5D6E-409C-BE32-E72D297353CC}">
              <c16:uniqueId val="{00000006-F7F9-499A-90AB-02C711AB9A49}"/>
            </c:ext>
          </c:extLst>
        </c:ser>
        <c:ser>
          <c:idx val="3"/>
          <c:order val="3"/>
          <c:tx>
            <c:strRef>
              <c:f>'propuesta 1'!$B$9</c:f>
              <c:strCache>
                <c:ptCount val="1"/>
                <c:pt idx="0">
                  <c:v>Inversiones en Activos Fijos</c:v>
                </c:pt>
              </c:strCache>
            </c:strRef>
          </c:tx>
          <c:spPr>
            <a:solidFill>
              <a:schemeClr val="accent4"/>
            </a:solidFill>
            <a:ln>
              <a:noFill/>
            </a:ln>
            <a:effectLst/>
          </c:spPr>
          <c:invertIfNegative val="0"/>
          <c:dLbls>
            <c:dLbl>
              <c:idx val="5"/>
              <c:layout>
                <c:manualLayout>
                  <c:x val="5.7887120115772822E-3"/>
                  <c:y val="5.8224163027656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F9-499A-90AB-02C711AB9A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1'!$C$9:$D$9,'propuesta 1'!$F$9:$G$9,'propuesta 1'!$I$9:$J$9)</c:f>
              <c:numCache>
                <c:formatCode>_(* #,##0.00_);_(* \(#,##0.00\);_(* "-"??_);_(@_)</c:formatCode>
                <c:ptCount val="6"/>
                <c:pt idx="0">
                  <c:v>193000</c:v>
                </c:pt>
                <c:pt idx="1">
                  <c:v>25140.29</c:v>
                </c:pt>
                <c:pt idx="2">
                  <c:v>2500</c:v>
                </c:pt>
                <c:pt idx="3">
                  <c:v>2255.38</c:v>
                </c:pt>
                <c:pt idx="4">
                  <c:v>195500</c:v>
                </c:pt>
                <c:pt idx="5">
                  <c:v>27395.670000000002</c:v>
                </c:pt>
              </c:numCache>
            </c:numRef>
          </c:val>
          <c:extLst>
            <c:ext xmlns:c16="http://schemas.microsoft.com/office/drawing/2014/chart" uri="{C3380CC4-5D6E-409C-BE32-E72D297353CC}">
              <c16:uniqueId val="{00000008-F7F9-499A-90AB-02C711AB9A49}"/>
            </c:ext>
          </c:extLst>
        </c:ser>
        <c:dLbls>
          <c:dLblPos val="outEnd"/>
          <c:showLegendKey val="0"/>
          <c:showVal val="1"/>
          <c:showCatName val="0"/>
          <c:showSerName val="0"/>
          <c:showPercent val="0"/>
          <c:showBubbleSize val="0"/>
        </c:dLbls>
        <c:gapWidth val="219"/>
        <c:axId val="404199688"/>
        <c:axId val="404191848"/>
      </c:barChart>
      <c:catAx>
        <c:axId val="404199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Arial Narrow" panose="020B0606020202030204" pitchFamily="34" charset="0"/>
                <a:ea typeface="+mn-ea"/>
                <a:cs typeface="+mn-cs"/>
              </a:defRPr>
            </a:pPr>
            <a:endParaRPr lang="es-SV"/>
          </a:p>
        </c:txPr>
        <c:crossAx val="404191848"/>
        <c:crosses val="autoZero"/>
        <c:auto val="1"/>
        <c:lblAlgn val="ctr"/>
        <c:lblOffset val="100"/>
        <c:noMultiLvlLbl val="0"/>
      </c:catAx>
      <c:valAx>
        <c:axId val="404191848"/>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SV"/>
          </a:p>
        </c:txPr>
        <c:crossAx val="40419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SV"/>
        </a:p>
      </c:txPr>
    </c:legend>
    <c:plotVisOnly val="1"/>
    <c:dispBlanksAs val="gap"/>
    <c:showDLblsOverMax val="0"/>
  </c:chart>
  <c:spPr>
    <a:solidFill>
      <a:schemeClr val="lt1"/>
    </a:solidFill>
    <a:ln w="12700" cap="flat" cmpd="sng" algn="ctr">
      <a:solidFill>
        <a:srgbClr val="0070C0"/>
      </a:solidFill>
      <a:prstDash val="solid"/>
      <a:miter lim="800000"/>
    </a:ln>
    <a:effectLst/>
  </c:spPr>
  <c:txPr>
    <a:bodyPr/>
    <a:lstStyle/>
    <a:p>
      <a:pPr>
        <a:defRPr>
          <a:solidFill>
            <a:schemeClr val="dk1"/>
          </a:solidFill>
          <a:latin typeface="+mn-lt"/>
          <a:ea typeface="+mn-ea"/>
          <a:cs typeface="+mn-cs"/>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Narrow" panose="020B0606020202030204" pitchFamily="34" charset="0"/>
                <a:ea typeface="+mn-ea"/>
                <a:cs typeface="+mn-cs"/>
              </a:defRPr>
            </a:pPr>
            <a:r>
              <a:rPr lang="es-SV" b="1">
                <a:solidFill>
                  <a:schemeClr val="tx1"/>
                </a:solidFill>
                <a:latin typeface="Arial Narrow" panose="020B0606020202030204" pitchFamily="34" charset="0"/>
              </a:rPr>
              <a:t>ENERO - AGOSTO 2021</a:t>
            </a:r>
          </a:p>
          <a:p>
            <a:pPr>
              <a:defRPr b="1">
                <a:solidFill>
                  <a:schemeClr val="tx1"/>
                </a:solidFill>
                <a:latin typeface="Arial Narrow" panose="020B0606020202030204" pitchFamily="34" charset="0"/>
              </a:defRPr>
            </a:pPr>
            <a:r>
              <a:rPr lang="es-SV" b="1">
                <a:solidFill>
                  <a:schemeClr val="tx1"/>
                </a:solidFill>
                <a:latin typeface="Arial Narrow" panose="020B0606020202030204" pitchFamily="34" charset="0"/>
              </a:rPr>
              <a:t>COMPARATIVO POR ÁMBITO DE TRABAJO</a:t>
            </a:r>
          </a:p>
        </c:rich>
      </c:tx>
      <c:layout>
        <c:manualLayout>
          <c:xMode val="edge"/>
          <c:yMode val="edge"/>
          <c:x val="0.27696735945797474"/>
          <c:y val="2.546148949713558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Narrow" panose="020B0606020202030204" pitchFamily="34" charset="0"/>
              <a:ea typeface="+mn-ea"/>
              <a:cs typeface="+mn-cs"/>
            </a:defRPr>
          </a:pPr>
          <a:endParaRPr lang="es-SV"/>
        </a:p>
      </c:txPr>
    </c:title>
    <c:autoTitleDeleted val="0"/>
    <c:plotArea>
      <c:layout/>
      <c:barChart>
        <c:barDir val="bar"/>
        <c:grouping val="clustered"/>
        <c:varyColors val="0"/>
        <c:ser>
          <c:idx val="0"/>
          <c:order val="0"/>
          <c:tx>
            <c:strRef>
              <c:f>'propuesta 1'!$B$6</c:f>
              <c:strCache>
                <c:ptCount val="1"/>
                <c:pt idx="0">
                  <c:v>Remuneraciones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1'!$C$6:$D$6,'propuesta 1'!$F$6:$G$6,'propuesta 1'!$I$6:$J$6)</c:f>
              <c:numCache>
                <c:formatCode>_(* #,##0.00_);_(* \(#,##0.00\);_(* "-"??_);_(@_)</c:formatCode>
                <c:ptCount val="6"/>
                <c:pt idx="0">
                  <c:v>661597.31999999995</c:v>
                </c:pt>
                <c:pt idx="1">
                  <c:v>592971.23</c:v>
                </c:pt>
                <c:pt idx="2">
                  <c:v>652925</c:v>
                </c:pt>
                <c:pt idx="3">
                  <c:v>627693.46</c:v>
                </c:pt>
                <c:pt idx="4">
                  <c:v>1314522.3199999998</c:v>
                </c:pt>
                <c:pt idx="5">
                  <c:v>1220664.69</c:v>
                </c:pt>
              </c:numCache>
            </c:numRef>
          </c:val>
          <c:extLst>
            <c:ext xmlns:c16="http://schemas.microsoft.com/office/drawing/2014/chart" uri="{C3380CC4-5D6E-409C-BE32-E72D297353CC}">
              <c16:uniqueId val="{00000000-7944-482E-A07D-619F12903047}"/>
            </c:ext>
          </c:extLst>
        </c:ser>
        <c:ser>
          <c:idx val="1"/>
          <c:order val="1"/>
          <c:tx>
            <c:strRef>
              <c:f>'propuesta 1'!$B$7</c:f>
              <c:strCache>
                <c:ptCount val="1"/>
                <c:pt idx="0">
                  <c:v>Adquisiciones de Bienes y Servicios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1'!$C$7:$D$7,'propuesta 1'!$F$7:$G$7,'propuesta 1'!$I$7:$J$7)</c:f>
              <c:numCache>
                <c:formatCode>_(* #,##0.00_);_(* \(#,##0.00\);_(* "-"??_);_(@_)</c:formatCode>
                <c:ptCount val="6"/>
                <c:pt idx="0">
                  <c:v>351080.24</c:v>
                </c:pt>
                <c:pt idx="1">
                  <c:v>259842.88</c:v>
                </c:pt>
                <c:pt idx="2">
                  <c:v>93215.67</c:v>
                </c:pt>
                <c:pt idx="3">
                  <c:v>25134.400000000001</c:v>
                </c:pt>
                <c:pt idx="4">
                  <c:v>444295.91</c:v>
                </c:pt>
                <c:pt idx="5">
                  <c:v>284977.28000000003</c:v>
                </c:pt>
              </c:numCache>
            </c:numRef>
          </c:val>
          <c:extLst>
            <c:ext xmlns:c16="http://schemas.microsoft.com/office/drawing/2014/chart" uri="{C3380CC4-5D6E-409C-BE32-E72D297353CC}">
              <c16:uniqueId val="{00000001-7944-482E-A07D-619F12903047}"/>
            </c:ext>
          </c:extLst>
        </c:ser>
        <c:ser>
          <c:idx val="2"/>
          <c:order val="2"/>
          <c:tx>
            <c:strRef>
              <c:f>'propuesta 1'!$B$8</c:f>
              <c:strCache>
                <c:ptCount val="1"/>
                <c:pt idx="0">
                  <c:v>Gastos Financieros y Otros</c:v>
                </c:pt>
              </c:strCache>
            </c:strRef>
          </c:tx>
          <c:spPr>
            <a:solidFill>
              <a:schemeClr val="accent3"/>
            </a:solidFill>
            <a:ln>
              <a:noFill/>
            </a:ln>
            <a:effectLst/>
          </c:spPr>
          <c:invertIfNegative val="0"/>
          <c:dLbls>
            <c:dLbl>
              <c:idx val="0"/>
              <c:layout>
                <c:manualLayout>
                  <c:x val="-3.5375053637334859E-17"/>
                  <c:y val="-1.7467248908297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4-482E-A07D-619F12903047}"/>
                </c:ext>
              </c:extLst>
            </c:dLbl>
            <c:dLbl>
              <c:idx val="1"/>
              <c:layout>
                <c:manualLayout>
                  <c:x val="0"/>
                  <c:y val="-4.21142058070240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4-482E-A07D-619F12903047}"/>
                </c:ext>
              </c:extLst>
            </c:dLbl>
            <c:dLbl>
              <c:idx val="4"/>
              <c:layout>
                <c:manualLayout>
                  <c:x val="3.8591413410516162E-3"/>
                  <c:y val="-4.3668122270742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4-482E-A07D-619F12903047}"/>
                </c:ext>
              </c:extLst>
            </c:dLbl>
            <c:dLbl>
              <c:idx val="5"/>
              <c:layout>
                <c:manualLayout>
                  <c:x val="7.7182826821030909E-3"/>
                  <c:y val="-4.07569141193596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4-482E-A07D-619F129030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1'!$C$8:$D$8,'propuesta 1'!$F$8:$G$8,'propuesta 1'!$I$8:$J$8)</c:f>
              <c:numCache>
                <c:formatCode>_(* #,##0.00_);_(* \(#,##0.00\);_(* "-"??_);_(@_)</c:formatCode>
                <c:ptCount val="6"/>
                <c:pt idx="0">
                  <c:v>5000</c:v>
                </c:pt>
                <c:pt idx="1">
                  <c:v>404.16</c:v>
                </c:pt>
                <c:pt idx="2">
                  <c:v>0</c:v>
                </c:pt>
                <c:pt idx="3">
                  <c:v>0</c:v>
                </c:pt>
                <c:pt idx="4">
                  <c:v>5000</c:v>
                </c:pt>
                <c:pt idx="5">
                  <c:v>404.16</c:v>
                </c:pt>
              </c:numCache>
            </c:numRef>
          </c:val>
          <c:extLst>
            <c:ext xmlns:c16="http://schemas.microsoft.com/office/drawing/2014/chart" uri="{C3380CC4-5D6E-409C-BE32-E72D297353CC}">
              <c16:uniqueId val="{00000006-7944-482E-A07D-619F12903047}"/>
            </c:ext>
          </c:extLst>
        </c:ser>
        <c:ser>
          <c:idx val="3"/>
          <c:order val="3"/>
          <c:tx>
            <c:strRef>
              <c:f>'propuesta 1'!$B$9</c:f>
              <c:strCache>
                <c:ptCount val="1"/>
                <c:pt idx="0">
                  <c:v>Inversiones en Activos Fijos</c:v>
                </c:pt>
              </c:strCache>
            </c:strRef>
          </c:tx>
          <c:spPr>
            <a:solidFill>
              <a:schemeClr val="accent4"/>
            </a:solidFill>
            <a:ln>
              <a:noFill/>
            </a:ln>
            <a:effectLst/>
          </c:spPr>
          <c:invertIfNegative val="0"/>
          <c:dLbls>
            <c:dLbl>
              <c:idx val="5"/>
              <c:layout>
                <c:manualLayout>
                  <c:x val="5.7887120115772822E-3"/>
                  <c:y val="5.8224163027656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4-482E-A07D-619F1290304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('propuesta 1'!$C$4:$D$5,'propuesta 1'!$F$4:$G$5,'propuesta 1'!$I$4:$J$5)</c:f>
              <c:multiLvlStrCache>
                <c:ptCount val="6"/>
                <c:lvl>
                  <c:pt idx="0">
                    <c:v>Programado</c:v>
                  </c:pt>
                  <c:pt idx="1">
                    <c:v>Ejecutado</c:v>
                  </c:pt>
                  <c:pt idx="2">
                    <c:v>Programado</c:v>
                  </c:pt>
                  <c:pt idx="3">
                    <c:v>Ejecutado</c:v>
                  </c:pt>
                  <c:pt idx="4">
                    <c:v>Programado</c:v>
                  </c:pt>
                  <c:pt idx="5">
                    <c:v>Ejecutado</c:v>
                  </c:pt>
                </c:lvl>
                <c:lvl>
                  <c:pt idx="0">
                    <c:v>Gestión 
Administrativa</c:v>
                  </c:pt>
                  <c:pt idx="2">
                    <c:v>Gestión
Preventiva y Punitiva</c:v>
                  </c:pt>
                  <c:pt idx="4">
                    <c:v>Presupuesto
 Institucional</c:v>
                  </c:pt>
                </c:lvl>
              </c:multiLvlStrCache>
            </c:multiLvlStrRef>
          </c:cat>
          <c:val>
            <c:numRef>
              <c:f>('propuesta 1'!$C$9:$D$9,'propuesta 1'!$F$9:$G$9,'propuesta 1'!$I$9:$J$9)</c:f>
              <c:numCache>
                <c:formatCode>_(* #,##0.00_);_(* \(#,##0.00\);_(* "-"??_);_(@_)</c:formatCode>
                <c:ptCount val="6"/>
                <c:pt idx="0">
                  <c:v>193000</c:v>
                </c:pt>
                <c:pt idx="1">
                  <c:v>27675.29</c:v>
                </c:pt>
                <c:pt idx="2">
                  <c:v>2500</c:v>
                </c:pt>
                <c:pt idx="3">
                  <c:v>2255.38</c:v>
                </c:pt>
                <c:pt idx="4">
                  <c:v>195500</c:v>
                </c:pt>
                <c:pt idx="5">
                  <c:v>29930.670000000002</c:v>
                </c:pt>
              </c:numCache>
            </c:numRef>
          </c:val>
          <c:extLst>
            <c:ext xmlns:c16="http://schemas.microsoft.com/office/drawing/2014/chart" uri="{C3380CC4-5D6E-409C-BE32-E72D297353CC}">
              <c16:uniqueId val="{00000008-7944-482E-A07D-619F12903047}"/>
            </c:ext>
          </c:extLst>
        </c:ser>
        <c:dLbls>
          <c:dLblPos val="outEnd"/>
          <c:showLegendKey val="0"/>
          <c:showVal val="1"/>
          <c:showCatName val="0"/>
          <c:showSerName val="0"/>
          <c:showPercent val="0"/>
          <c:showBubbleSize val="0"/>
        </c:dLbls>
        <c:gapWidth val="219"/>
        <c:axId val="404195376"/>
        <c:axId val="404200864"/>
      </c:barChart>
      <c:catAx>
        <c:axId val="40419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es-SV"/>
          </a:p>
        </c:txPr>
        <c:crossAx val="404200864"/>
        <c:crosses val="autoZero"/>
        <c:auto val="1"/>
        <c:lblAlgn val="ctr"/>
        <c:lblOffset val="100"/>
        <c:noMultiLvlLbl val="0"/>
      </c:catAx>
      <c:valAx>
        <c:axId val="404200864"/>
        <c:scaling>
          <c:orientation val="minMax"/>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0419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es-SV" sz="1000">
                <a:solidFill>
                  <a:schemeClr val="tx1"/>
                </a:solidFill>
                <a:latin typeface="Arial Narrow" panose="020B0606020202030204" pitchFamily="34" charset="0"/>
              </a:rPr>
              <a:t>GRÁFICO 1: NÚMERO DE CAPACITADOS EN PROCESO DE FORMACIÓN CONTINUA.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es-SV"/>
        </a:p>
      </c:txPr>
    </c:title>
    <c:autoTitleDeleted val="0"/>
    <c:plotArea>
      <c:layout/>
      <c:barChart>
        <c:barDir val="col"/>
        <c:grouping val="clustered"/>
        <c:varyColors val="0"/>
        <c:ser>
          <c:idx val="0"/>
          <c:order val="0"/>
          <c:tx>
            <c:strRef>
              <c:f>'Eventos 2020'!$I$15</c:f>
              <c:strCache>
                <c:ptCount val="1"/>
                <c:pt idx="0">
                  <c:v>Inducción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2020'!$J$15</c:f>
              <c:numCache>
                <c:formatCode>General</c:formatCode>
                <c:ptCount val="1"/>
                <c:pt idx="0">
                  <c:v>129</c:v>
                </c:pt>
              </c:numCache>
            </c:numRef>
          </c:val>
          <c:extLst>
            <c:ext xmlns:c16="http://schemas.microsoft.com/office/drawing/2014/chart" uri="{C3380CC4-5D6E-409C-BE32-E72D297353CC}">
              <c16:uniqueId val="{00000000-8B63-49A1-8F6A-9A61C3ED2875}"/>
            </c:ext>
          </c:extLst>
        </c:ser>
        <c:ser>
          <c:idx val="1"/>
          <c:order val="1"/>
          <c:tx>
            <c:strRef>
              <c:f>'Eventos 2020'!$I$16</c:f>
              <c:strCache>
                <c:ptCount val="1"/>
                <c:pt idx="0">
                  <c:v>Diplomado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2020'!$J$16</c:f>
              <c:numCache>
                <c:formatCode>General</c:formatCode>
                <c:ptCount val="1"/>
                <c:pt idx="0">
                  <c:v>33</c:v>
                </c:pt>
              </c:numCache>
            </c:numRef>
          </c:val>
          <c:extLst>
            <c:ext xmlns:c16="http://schemas.microsoft.com/office/drawing/2014/chart" uri="{C3380CC4-5D6E-409C-BE32-E72D297353CC}">
              <c16:uniqueId val="{00000001-8B63-49A1-8F6A-9A61C3ED2875}"/>
            </c:ext>
          </c:extLst>
        </c:ser>
        <c:ser>
          <c:idx val="2"/>
          <c:order val="2"/>
          <c:tx>
            <c:strRef>
              <c:f>'Eventos 2020'!$I$17</c:f>
              <c:strCache>
                <c:ptCount val="1"/>
                <c:pt idx="0">
                  <c:v>Curso Avanzado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8B63-49A1-8F6A-9A61C3ED2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2020'!$J$17</c:f>
              <c:numCache>
                <c:formatCode>General</c:formatCode>
                <c:ptCount val="1"/>
                <c:pt idx="0">
                  <c:v>24</c:v>
                </c:pt>
              </c:numCache>
            </c:numRef>
          </c:val>
          <c:extLst>
            <c:ext xmlns:c16="http://schemas.microsoft.com/office/drawing/2014/chart" uri="{C3380CC4-5D6E-409C-BE32-E72D297353CC}">
              <c16:uniqueId val="{00000003-8B63-49A1-8F6A-9A61C3ED2875}"/>
            </c:ext>
          </c:extLst>
        </c:ser>
        <c:ser>
          <c:idx val="3"/>
          <c:order val="3"/>
          <c:tx>
            <c:strRef>
              <c:f>'Eventos 2020'!$I$18</c:f>
              <c:strCache>
                <c:ptCount val="1"/>
                <c:pt idx="0">
                  <c:v>Curso Básico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4.218724647087469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B63-49A1-8F6A-9A61C3ED2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2020'!$J$18</c:f>
              <c:numCache>
                <c:formatCode>General</c:formatCode>
                <c:ptCount val="1"/>
                <c:pt idx="0">
                  <c:v>33</c:v>
                </c:pt>
              </c:numCache>
            </c:numRef>
          </c:val>
          <c:extLst>
            <c:ext xmlns:c16="http://schemas.microsoft.com/office/drawing/2014/chart" uri="{C3380CC4-5D6E-409C-BE32-E72D297353CC}">
              <c16:uniqueId val="{00000005-8B63-49A1-8F6A-9A61C3ED2875}"/>
            </c:ext>
          </c:extLst>
        </c:ser>
        <c:ser>
          <c:idx val="4"/>
          <c:order val="4"/>
          <c:tx>
            <c:strRef>
              <c:f>'Eventos 2020'!$I$19</c:f>
              <c:strCache>
                <c:ptCount val="1"/>
                <c:pt idx="0">
                  <c:v>Lineamientos para Planes de Trabajo 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5962117950925525E-2"/>
                  <c:y val="-2.5961382443615122E-2"/>
                </c:manualLayout>
              </c:layout>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B63-49A1-8F6A-9A61C3ED28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2020'!$J$19</c:f>
              <c:numCache>
                <c:formatCode>General</c:formatCode>
                <c:ptCount val="1"/>
                <c:pt idx="0">
                  <c:v>162</c:v>
                </c:pt>
              </c:numCache>
            </c:numRef>
          </c:val>
          <c:extLst>
            <c:ext xmlns:c16="http://schemas.microsoft.com/office/drawing/2014/chart" uri="{C3380CC4-5D6E-409C-BE32-E72D297353CC}">
              <c16:uniqueId val="{00000007-8B63-49A1-8F6A-9A61C3ED2875}"/>
            </c:ext>
          </c:extLst>
        </c:ser>
        <c:ser>
          <c:idx val="5"/>
          <c:order val="5"/>
          <c:tx>
            <c:strRef>
              <c:f>'Eventos 2020'!$I$20</c:f>
              <c:strCache>
                <c:ptCount val="1"/>
                <c:pt idx="0">
                  <c:v>Incorporación de planes de trabajo al sistema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3047783039174272E-3"/>
                  <c:y val="3.082914165179293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extLst>
                <c:ext xmlns:c15="http://schemas.microsoft.com/office/drawing/2012/chart" uri="{CE6537A1-D6FC-4f65-9D91-7224C49458BB}">
                  <c15:layout>
                    <c:manualLayout>
                      <c:w val="0.12559190701678863"/>
                      <c:h val="0.20619828005841312"/>
                    </c:manualLayout>
                  </c15:layout>
                </c:ext>
                <c:ext xmlns:c16="http://schemas.microsoft.com/office/drawing/2014/chart" uri="{C3380CC4-5D6E-409C-BE32-E72D297353CC}">
                  <c16:uniqueId val="{00000008-8B63-49A1-8F6A-9A61C3ED287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2020'!$J$20</c:f>
              <c:numCache>
                <c:formatCode>General</c:formatCode>
                <c:ptCount val="1"/>
                <c:pt idx="0">
                  <c:v>137</c:v>
                </c:pt>
              </c:numCache>
            </c:numRef>
          </c:val>
          <c:extLst>
            <c:ext xmlns:c16="http://schemas.microsoft.com/office/drawing/2014/chart" uri="{C3380CC4-5D6E-409C-BE32-E72D297353CC}">
              <c16:uniqueId val="{00000009-8B63-49A1-8F6A-9A61C3ED2875}"/>
            </c:ext>
          </c:extLst>
        </c:ser>
        <c:ser>
          <c:idx val="6"/>
          <c:order val="6"/>
          <c:tx>
            <c:strRef>
              <c:f>'Eventos 2020'!$I$21</c:f>
              <c:strCache>
                <c:ptCount val="1"/>
                <c:pt idx="0">
                  <c:v>Webinar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2020'!$J$21</c:f>
              <c:numCache>
                <c:formatCode>General</c:formatCode>
                <c:ptCount val="1"/>
                <c:pt idx="0">
                  <c:v>187</c:v>
                </c:pt>
              </c:numCache>
            </c:numRef>
          </c:val>
          <c:extLst>
            <c:ext xmlns:c16="http://schemas.microsoft.com/office/drawing/2014/chart" uri="{C3380CC4-5D6E-409C-BE32-E72D297353CC}">
              <c16:uniqueId val="{0000000A-8B63-49A1-8F6A-9A61C3ED2875}"/>
            </c:ext>
          </c:extLst>
        </c:ser>
        <c:ser>
          <c:idx val="7"/>
          <c:order val="7"/>
          <c:tx>
            <c:strRef>
              <c:f>'Eventos 2020'!$I$22</c:f>
              <c:strCache>
                <c:ptCount val="1"/>
                <c:pt idx="0">
                  <c:v>Otras capacitaciones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116650987770461E-2"/>
                  <c:y val="-4.2187246470874573E-2"/>
                </c:manualLayout>
              </c:layout>
              <c:spPr>
                <a:no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Arial Narrow" panose="020B0606020202030204" pitchFamily="34" charset="0"/>
                      <a:ea typeface="+mn-ea"/>
                      <a:cs typeface="+mn-cs"/>
                    </a:defRPr>
                  </a:pPr>
                  <a:endParaRPr lang="es-SV"/>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596651135917513"/>
                      <c:h val="7.6391367840337496E-2"/>
                    </c:manualLayout>
                  </c15:layout>
                </c:ext>
                <c:ext xmlns:c16="http://schemas.microsoft.com/office/drawing/2014/chart" uri="{C3380CC4-5D6E-409C-BE32-E72D297353CC}">
                  <c16:uniqueId val="{0000000B-8B63-49A1-8F6A-9A61C3ED2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'Eventos 2020'!$J$22</c:f>
              <c:numCache>
                <c:formatCode>General</c:formatCode>
                <c:ptCount val="1"/>
                <c:pt idx="0">
                  <c:v>31</c:v>
                </c:pt>
              </c:numCache>
            </c:numRef>
          </c:val>
          <c:extLst>
            <c:ext xmlns:c16="http://schemas.microsoft.com/office/drawing/2014/chart" uri="{C3380CC4-5D6E-409C-BE32-E72D297353CC}">
              <c16:uniqueId val="{0000000C-8B63-49A1-8F6A-9A61C3ED2875}"/>
            </c:ext>
          </c:extLst>
        </c:ser>
        <c:dLbls>
          <c:showLegendKey val="0"/>
          <c:showVal val="1"/>
          <c:showCatName val="0"/>
          <c:showSerName val="0"/>
          <c:showPercent val="0"/>
          <c:showBubbleSize val="0"/>
        </c:dLbls>
        <c:gapWidth val="100"/>
        <c:overlap val="-24"/>
        <c:axId val="404197728"/>
        <c:axId val="404189888"/>
      </c:barChart>
      <c:catAx>
        <c:axId val="404197728"/>
        <c:scaling>
          <c:orientation val="minMax"/>
        </c:scaling>
        <c:delete val="1"/>
        <c:axPos val="b"/>
        <c:numFmt formatCode="General" sourceLinked="1"/>
        <c:majorTickMark val="none"/>
        <c:minorTickMark val="none"/>
        <c:tickLblPos val="nextTo"/>
        <c:crossAx val="404189888"/>
        <c:crosses val="autoZero"/>
        <c:auto val="1"/>
        <c:lblAlgn val="ctr"/>
        <c:lblOffset val="100"/>
        <c:noMultiLvlLbl val="0"/>
      </c:catAx>
      <c:valAx>
        <c:axId val="4041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4041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sz="900"/>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r>
              <a:rPr lang="es-SV" sz="1050">
                <a:solidFill>
                  <a:schemeClr val="tx1"/>
                </a:solidFill>
                <a:latin typeface="Arial Narrow" panose="020B0606020202030204" pitchFamily="34" charset="0"/>
              </a:rPr>
              <a:t>GRÁFICO 2: NÚMERO DE CAPACITADOS SEGÚN TIPO DE POBLACIÓN. </a:t>
            </a:r>
          </a:p>
          <a:p>
            <a:pPr>
              <a:defRPr sz="1050">
                <a:solidFill>
                  <a:schemeClr val="tx1"/>
                </a:solidFill>
                <a:latin typeface="Arial Narrow" panose="020B0606020202030204" pitchFamily="34" charset="0"/>
              </a:defRPr>
            </a:pPr>
            <a:r>
              <a:rPr lang="es-SV" sz="1050">
                <a:solidFill>
                  <a:schemeClr val="tx1"/>
                </a:solidFill>
                <a:latin typeface="Arial Narrow" panose="020B0606020202030204" pitchFamily="34" charset="0"/>
              </a:rPr>
              <a:t>SEPT. 2020 - AGOSTO 2021</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Arial Narrow" panose="020B0606020202030204" pitchFamily="34" charset="0"/>
              <a:ea typeface="+mn-ea"/>
              <a:cs typeface="+mn-cs"/>
            </a:defRPr>
          </a:pPr>
          <a:endParaRPr lang="es-SV"/>
        </a:p>
      </c:txPr>
    </c:title>
    <c:autoTitleDeleted val="0"/>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148-4E7E-9404-B7E79EE24200}"/>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148-4E7E-9404-B7E79EE24200}"/>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148-4E7E-9404-B7E79EE24200}"/>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148-4E7E-9404-B7E79EE24200}"/>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148-4E7E-9404-B7E79EE24200}"/>
              </c:ext>
            </c:extLst>
          </c:dPt>
          <c:dLbls>
            <c:dLbl>
              <c:idx val="0"/>
              <c:layout>
                <c:manualLayout>
                  <c:x val="1.2711172494792488E-2"/>
                  <c:y val="2.959585937889159E-2"/>
                </c:manualLayout>
              </c:layout>
              <c:tx>
                <c:rich>
                  <a:bodyPr/>
                  <a:lstStyle/>
                  <a:p>
                    <a:fld id="{293EBB17-1BA8-4137-B2C8-8FA58315D65E}" type="VALUE">
                      <a:rPr lang="en-US"/>
                      <a:pPr/>
                      <a:t>[VALOR]</a:t>
                    </a:fld>
                    <a:endParaRPr lang="en-US"/>
                  </a:p>
                  <a:p>
                    <a:r>
                      <a:rPr lang="en-US"/>
                      <a:t>Comisiones</a:t>
                    </a:r>
                    <a:r>
                      <a:rPr lang="en-US" baseline="0"/>
                      <a:t> de Ética</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4767149872963903"/>
                      <c:h val="0.11031166167561304"/>
                    </c:manualLayout>
                  </c15:layout>
                  <c15:dlblFieldTable/>
                  <c15:showDataLabelsRange val="0"/>
                </c:ext>
                <c:ext xmlns:c16="http://schemas.microsoft.com/office/drawing/2014/chart" uri="{C3380CC4-5D6E-409C-BE32-E72D297353CC}">
                  <c16:uniqueId val="{00000001-B148-4E7E-9404-B7E79EE24200}"/>
                </c:ext>
              </c:extLst>
            </c:dLbl>
            <c:dLbl>
              <c:idx val="1"/>
              <c:tx>
                <c:rich>
                  <a:bodyPr/>
                  <a:lstStyle/>
                  <a:p>
                    <a:fld id="{B41C233D-75BB-4F84-A0B6-AE7A0D09D71D}" type="VALUE">
                      <a:rPr lang="en-US"/>
                      <a:pPr/>
                      <a:t>[VALOR]</a:t>
                    </a:fld>
                    <a:endParaRPr lang="en-US"/>
                  </a:p>
                  <a:p>
                    <a:r>
                      <a:rPr lang="en-US"/>
                      <a:t>Máximas Autoridades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48-4E7E-9404-B7E79EE24200}"/>
                </c:ext>
              </c:extLst>
            </c:dLbl>
            <c:dLbl>
              <c:idx val="2"/>
              <c:tx>
                <c:rich>
                  <a:bodyPr/>
                  <a:lstStyle/>
                  <a:p>
                    <a:fld id="{2DF797BE-0EA9-4823-8B90-7D8B15CE86BB}" type="VALUE">
                      <a:rPr lang="en-US"/>
                      <a:pPr/>
                      <a:t>[VALOR]</a:t>
                    </a:fld>
                    <a:endParaRPr lang="en-US"/>
                  </a:p>
                  <a:p>
                    <a:r>
                      <a:rPr lang="en-US"/>
                      <a:t>Servidores Públicos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48-4E7E-9404-B7E79EE24200}"/>
                </c:ext>
              </c:extLst>
            </c:dLbl>
            <c:dLbl>
              <c:idx val="3"/>
              <c:layout>
                <c:manualLayout>
                  <c:x val="-3.7629350893697081E-2"/>
                  <c:y val="2.5982461838259176E-2"/>
                </c:manualLayout>
              </c:layout>
              <c:tx>
                <c:rich>
                  <a:bodyPr/>
                  <a:lstStyle/>
                  <a:p>
                    <a:fld id="{9088A881-D048-4A55-8308-E465A71B79A0}" type="VALUE">
                      <a:rPr lang="en-US"/>
                      <a:pPr/>
                      <a:t>[VALOR]</a:t>
                    </a:fld>
                    <a:endParaRPr lang="en-US"/>
                  </a:p>
                  <a:p>
                    <a:r>
                      <a:rPr lang="en-US"/>
                      <a:t>Aula Virtual</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148-4E7E-9404-B7E79EE24200}"/>
                </c:ext>
              </c:extLst>
            </c:dLbl>
            <c:dLbl>
              <c:idx val="4"/>
              <c:layout>
                <c:manualLayout>
                  <c:x val="9.4073377234242708E-2"/>
                  <c:y val="-3.247807729782397E-3"/>
                </c:manualLayout>
              </c:layout>
              <c:tx>
                <c:rich>
                  <a:bodyPr/>
                  <a:lstStyle/>
                  <a:p>
                    <a:fld id="{DF65F908-62BC-484D-AE39-77E542DEF659}" type="VALUE">
                      <a:rPr lang="en-US"/>
                      <a:pPr/>
                      <a:t>[VALOR]</a:t>
                    </a:fld>
                    <a:endParaRPr lang="en-US"/>
                  </a:p>
                  <a:p>
                    <a:r>
                      <a:rPr lang="en-US"/>
                      <a:t>Ciudadanía</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148-4E7E-9404-B7E79EE2420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Arial Narrow" panose="020B0606020202030204" pitchFamily="34" charset="0"/>
                    <a:ea typeface="+mn-ea"/>
                    <a:cs typeface="+mn-cs"/>
                  </a:defRPr>
                </a:pPr>
                <a:endParaRPr lang="es-S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'Eventos 2020'!$I$32:$I$36</c:f>
              <c:strCache>
                <c:ptCount val="5"/>
                <c:pt idx="0">
                  <c:v>Comisiones de Ética</c:v>
                </c:pt>
                <c:pt idx="1">
                  <c:v>Máximas Autoridades</c:v>
                </c:pt>
                <c:pt idx="2">
                  <c:v>Servidores Públicos</c:v>
                </c:pt>
                <c:pt idx="3">
                  <c:v>Aula Virtual</c:v>
                </c:pt>
                <c:pt idx="4">
                  <c:v>Ciudadanía</c:v>
                </c:pt>
              </c:strCache>
            </c:strRef>
          </c:cat>
          <c:val>
            <c:numRef>
              <c:f>'Eventos 2020'!$J$32:$J$36</c:f>
              <c:numCache>
                <c:formatCode>General</c:formatCode>
                <c:ptCount val="5"/>
                <c:pt idx="0">
                  <c:v>736</c:v>
                </c:pt>
                <c:pt idx="1">
                  <c:v>867</c:v>
                </c:pt>
                <c:pt idx="2">
                  <c:v>887</c:v>
                </c:pt>
                <c:pt idx="3">
                  <c:v>199</c:v>
                </c:pt>
                <c:pt idx="4">
                  <c:v>109</c:v>
                </c:pt>
              </c:numCache>
            </c:numRef>
          </c:val>
          <c:extLst>
            <c:ext xmlns:c16="http://schemas.microsoft.com/office/drawing/2014/chart" uri="{C3380CC4-5D6E-409C-BE32-E72D297353CC}">
              <c16:uniqueId val="{0000000A-B148-4E7E-9404-B7E79EE2420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sz="1200"/>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Procedimientos iniciados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Hoja1!$F$1:$F$2</c:f>
              <c:strCache>
                <c:ptCount val="2"/>
                <c:pt idx="0">
                  <c:v>Procedimientos iniciados Septiembre 2020 a 29 Julio 2021</c:v>
                </c:pt>
                <c:pt idx="1">
                  <c:v>Cantidad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Hoja1!$E$3:$E$14</c:f>
              <c:numCache>
                <c:formatCode>mmm\-yy</c:formatCode>
                <c:ptCount val="12"/>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numCache>
            </c:numRef>
          </c:cat>
          <c:val>
            <c:numRef>
              <c:f>Hoja1!$F$3:$F$14</c:f>
              <c:numCache>
                <c:formatCode>General</c:formatCode>
                <c:ptCount val="12"/>
                <c:pt idx="0">
                  <c:v>33</c:v>
                </c:pt>
                <c:pt idx="1">
                  <c:v>31</c:v>
                </c:pt>
                <c:pt idx="2">
                  <c:v>22</c:v>
                </c:pt>
                <c:pt idx="3">
                  <c:v>33</c:v>
                </c:pt>
                <c:pt idx="4">
                  <c:v>29</c:v>
                </c:pt>
                <c:pt idx="5">
                  <c:v>25</c:v>
                </c:pt>
                <c:pt idx="6">
                  <c:v>20</c:v>
                </c:pt>
                <c:pt idx="7">
                  <c:v>30</c:v>
                </c:pt>
                <c:pt idx="8">
                  <c:v>18</c:v>
                </c:pt>
                <c:pt idx="9">
                  <c:v>28</c:v>
                </c:pt>
                <c:pt idx="10">
                  <c:v>13</c:v>
                </c:pt>
                <c:pt idx="11">
                  <c:v>0</c:v>
                </c:pt>
              </c:numCache>
            </c:numRef>
          </c:val>
          <c:extLst>
            <c:ext xmlns:c16="http://schemas.microsoft.com/office/drawing/2014/chart" uri="{C3380CC4-5D6E-409C-BE32-E72D297353CC}">
              <c16:uniqueId val="{00000000-75C6-47F5-8AE5-E7D6237155D8}"/>
            </c:ext>
          </c:extLst>
        </c:ser>
        <c:dLbls>
          <c:showLegendKey val="0"/>
          <c:showVal val="1"/>
          <c:showCatName val="0"/>
          <c:showSerName val="0"/>
          <c:showPercent val="0"/>
          <c:showBubbleSize val="0"/>
        </c:dLbls>
        <c:gapWidth val="150"/>
        <c:shape val="box"/>
        <c:axId val="388673656"/>
        <c:axId val="388674440"/>
        <c:axId val="0"/>
      </c:bar3DChart>
      <c:dateAx>
        <c:axId val="388673656"/>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74440"/>
        <c:crosses val="autoZero"/>
        <c:auto val="1"/>
        <c:lblOffset val="100"/>
        <c:baseTimeUnit val="months"/>
      </c:dateAx>
      <c:valAx>
        <c:axId val="38867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73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Ingresos-Terminanciones-</a:t>
            </a:r>
            <a:r>
              <a:rPr lang="es-SV" baseline="0"/>
              <a:t>Casos activos</a:t>
            </a:r>
            <a:endParaRPr lang="es-S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7.9356831184745444E-2"/>
          <c:y val="0.10491129785247434"/>
          <c:w val="0.89330352633365628"/>
          <c:h val="0.66995919627693601"/>
        </c:manualLayout>
      </c:layout>
      <c:barChart>
        <c:barDir val="col"/>
        <c:grouping val="clustered"/>
        <c:varyColors val="0"/>
        <c:ser>
          <c:idx val="0"/>
          <c:order val="0"/>
          <c:tx>
            <c:strRef>
              <c:f>Hoja1!$B$1</c:f>
              <c:strCache>
                <c:ptCount val="1"/>
                <c:pt idx="0">
                  <c:v>Ingresos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c:f>
              <c:numCache>
                <c:formatCode>General</c:formatCode>
                <c:ptCount val="7"/>
                <c:pt idx="0">
                  <c:v>2015</c:v>
                </c:pt>
                <c:pt idx="1">
                  <c:v>2016</c:v>
                </c:pt>
                <c:pt idx="2">
                  <c:v>2017</c:v>
                </c:pt>
                <c:pt idx="3">
                  <c:v>2018</c:v>
                </c:pt>
                <c:pt idx="4">
                  <c:v>2019</c:v>
                </c:pt>
                <c:pt idx="5">
                  <c:v>2020</c:v>
                </c:pt>
                <c:pt idx="6">
                  <c:v>2021</c:v>
                </c:pt>
              </c:numCache>
            </c:numRef>
          </c:cat>
          <c:val>
            <c:numRef>
              <c:f>Hoja1!$B$2:$B$8</c:f>
              <c:numCache>
                <c:formatCode>General</c:formatCode>
                <c:ptCount val="7"/>
                <c:pt idx="0">
                  <c:v>323</c:v>
                </c:pt>
                <c:pt idx="1">
                  <c:v>431</c:v>
                </c:pt>
                <c:pt idx="2">
                  <c:v>562</c:v>
                </c:pt>
                <c:pt idx="3">
                  <c:v>421</c:v>
                </c:pt>
                <c:pt idx="4">
                  <c:v>500</c:v>
                </c:pt>
                <c:pt idx="5">
                  <c:v>332</c:v>
                </c:pt>
                <c:pt idx="6">
                  <c:v>192</c:v>
                </c:pt>
              </c:numCache>
            </c:numRef>
          </c:val>
          <c:extLst>
            <c:ext xmlns:c16="http://schemas.microsoft.com/office/drawing/2014/chart" uri="{C3380CC4-5D6E-409C-BE32-E72D297353CC}">
              <c16:uniqueId val="{00000000-FDBC-4FC2-A810-82131C6F1D59}"/>
            </c:ext>
          </c:extLst>
        </c:ser>
        <c:ser>
          <c:idx val="1"/>
          <c:order val="1"/>
          <c:tx>
            <c:strRef>
              <c:f>Hoja1!$C$1</c:f>
              <c:strCache>
                <c:ptCount val="1"/>
                <c:pt idx="0">
                  <c:v>Caso resueltos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c:f>
              <c:numCache>
                <c:formatCode>General</c:formatCode>
                <c:ptCount val="7"/>
                <c:pt idx="0">
                  <c:v>2015</c:v>
                </c:pt>
                <c:pt idx="1">
                  <c:v>2016</c:v>
                </c:pt>
                <c:pt idx="2">
                  <c:v>2017</c:v>
                </c:pt>
                <c:pt idx="3">
                  <c:v>2018</c:v>
                </c:pt>
                <c:pt idx="4">
                  <c:v>2019</c:v>
                </c:pt>
                <c:pt idx="5">
                  <c:v>2020</c:v>
                </c:pt>
                <c:pt idx="6">
                  <c:v>2021</c:v>
                </c:pt>
              </c:numCache>
            </c:numRef>
          </c:cat>
          <c:val>
            <c:numRef>
              <c:f>Hoja1!$C$2:$C$8</c:f>
              <c:numCache>
                <c:formatCode>General</c:formatCode>
                <c:ptCount val="7"/>
                <c:pt idx="0">
                  <c:v>323</c:v>
                </c:pt>
                <c:pt idx="1">
                  <c:v>431</c:v>
                </c:pt>
                <c:pt idx="2">
                  <c:v>553</c:v>
                </c:pt>
                <c:pt idx="3">
                  <c:v>395</c:v>
                </c:pt>
                <c:pt idx="4">
                  <c:v>418</c:v>
                </c:pt>
                <c:pt idx="5">
                  <c:v>265</c:v>
                </c:pt>
                <c:pt idx="6">
                  <c:v>61</c:v>
                </c:pt>
              </c:numCache>
            </c:numRef>
          </c:val>
          <c:extLst>
            <c:ext xmlns:c16="http://schemas.microsoft.com/office/drawing/2014/chart" uri="{C3380CC4-5D6E-409C-BE32-E72D297353CC}">
              <c16:uniqueId val="{00000001-FDBC-4FC2-A810-82131C6F1D59}"/>
            </c:ext>
          </c:extLst>
        </c:ser>
        <c:ser>
          <c:idx val="2"/>
          <c:order val="2"/>
          <c:tx>
            <c:strRef>
              <c:f>Hoja1!$D$1</c:f>
              <c:strCache>
                <c:ptCount val="1"/>
                <c:pt idx="0">
                  <c:v>Activos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Hoja1!$A$2:$A$8</c:f>
              <c:numCache>
                <c:formatCode>General</c:formatCode>
                <c:ptCount val="7"/>
                <c:pt idx="0">
                  <c:v>2015</c:v>
                </c:pt>
                <c:pt idx="1">
                  <c:v>2016</c:v>
                </c:pt>
                <c:pt idx="2">
                  <c:v>2017</c:v>
                </c:pt>
                <c:pt idx="3">
                  <c:v>2018</c:v>
                </c:pt>
                <c:pt idx="4">
                  <c:v>2019</c:v>
                </c:pt>
                <c:pt idx="5">
                  <c:v>2020</c:v>
                </c:pt>
                <c:pt idx="6">
                  <c:v>2021</c:v>
                </c:pt>
              </c:numCache>
            </c:numRef>
          </c:cat>
          <c:val>
            <c:numRef>
              <c:f>Hoja1!$D$2:$D$8</c:f>
              <c:numCache>
                <c:formatCode>General</c:formatCode>
                <c:ptCount val="7"/>
                <c:pt idx="0">
                  <c:v>0</c:v>
                </c:pt>
                <c:pt idx="1">
                  <c:v>0</c:v>
                </c:pt>
                <c:pt idx="2">
                  <c:v>9</c:v>
                </c:pt>
                <c:pt idx="3">
                  <c:v>26</c:v>
                </c:pt>
                <c:pt idx="4">
                  <c:v>82</c:v>
                </c:pt>
                <c:pt idx="5">
                  <c:v>67</c:v>
                </c:pt>
                <c:pt idx="6">
                  <c:v>131</c:v>
                </c:pt>
              </c:numCache>
            </c:numRef>
          </c:val>
          <c:extLst>
            <c:ext xmlns:c16="http://schemas.microsoft.com/office/drawing/2014/chart" uri="{C3380CC4-5D6E-409C-BE32-E72D297353CC}">
              <c16:uniqueId val="{00000002-FDBC-4FC2-A810-82131C6F1D59}"/>
            </c:ext>
          </c:extLst>
        </c:ser>
        <c:dLbls>
          <c:dLblPos val="outEnd"/>
          <c:showLegendKey val="0"/>
          <c:showVal val="1"/>
          <c:showCatName val="0"/>
          <c:showSerName val="0"/>
          <c:showPercent val="0"/>
          <c:showBubbleSize val="0"/>
        </c:dLbls>
        <c:gapWidth val="219"/>
        <c:overlap val="-27"/>
        <c:axId val="388674832"/>
        <c:axId val="388675224"/>
      </c:barChart>
      <c:catAx>
        <c:axId val="38867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75224"/>
        <c:crosses val="autoZero"/>
        <c:auto val="1"/>
        <c:lblAlgn val="ctr"/>
        <c:lblOffset val="100"/>
        <c:noMultiLvlLbl val="0"/>
      </c:catAx>
      <c:valAx>
        <c:axId val="388675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a:t>Cantidad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7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Actos de comunicación</a:t>
            </a:r>
            <a:r>
              <a:rPr lang="es-SV" baseline="0"/>
              <a:t> (por mes)</a:t>
            </a:r>
            <a:endParaRPr lang="es-S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Notis!$B$35</c:f>
              <c:strCache>
                <c:ptCount val="1"/>
                <c:pt idx="0">
                  <c:v>Notificaciones</c:v>
                </c:pt>
              </c:strCache>
            </c:strRef>
          </c:tx>
          <c:spPr>
            <a:solidFill>
              <a:schemeClr val="accent5">
                <a:lumMod val="75000"/>
              </a:schemeClr>
            </a:solidFill>
            <a:ln>
              <a:noFill/>
            </a:ln>
            <a:effectLst/>
            <a:sp3d/>
          </c:spPr>
          <c:invertIfNegative val="0"/>
          <c:dLbls>
            <c:dLbl>
              <c:idx val="2"/>
              <c:layout>
                <c:manualLayout>
                  <c:x val="-1.2422360248447204E-2"/>
                  <c:y val="-5.2117263843648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F4C-986D-923A22791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Notis!$A$36:$A$47</c:f>
              <c:numCache>
                <c:formatCode>mmm\-yy</c:formatCode>
                <c:ptCount val="12"/>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numCache>
            </c:numRef>
          </c:cat>
          <c:val>
            <c:numRef>
              <c:f>Notis!$B$36:$B$47</c:f>
              <c:numCache>
                <c:formatCode>General</c:formatCode>
                <c:ptCount val="12"/>
                <c:pt idx="0">
                  <c:v>118</c:v>
                </c:pt>
                <c:pt idx="1">
                  <c:v>141</c:v>
                </c:pt>
                <c:pt idx="2">
                  <c:v>125</c:v>
                </c:pt>
                <c:pt idx="3">
                  <c:v>137</c:v>
                </c:pt>
                <c:pt idx="4">
                  <c:v>191</c:v>
                </c:pt>
                <c:pt idx="5">
                  <c:v>180</c:v>
                </c:pt>
                <c:pt idx="6">
                  <c:v>265</c:v>
                </c:pt>
                <c:pt idx="7">
                  <c:v>221</c:v>
                </c:pt>
                <c:pt idx="8">
                  <c:v>158</c:v>
                </c:pt>
                <c:pt idx="9">
                  <c:v>102</c:v>
                </c:pt>
                <c:pt idx="10">
                  <c:v>204</c:v>
                </c:pt>
                <c:pt idx="11">
                  <c:v>113</c:v>
                </c:pt>
              </c:numCache>
            </c:numRef>
          </c:val>
          <c:extLst>
            <c:ext xmlns:c16="http://schemas.microsoft.com/office/drawing/2014/chart" uri="{C3380CC4-5D6E-409C-BE32-E72D297353CC}">
              <c16:uniqueId val="{00000001-23AA-4F4C-986D-923A2279111E}"/>
            </c:ext>
          </c:extLst>
        </c:ser>
        <c:ser>
          <c:idx val="1"/>
          <c:order val="1"/>
          <c:tx>
            <c:strRef>
              <c:f>Notis!$C$35</c:f>
              <c:strCache>
                <c:ptCount val="1"/>
                <c:pt idx="0">
                  <c:v>Oficios</c:v>
                </c:pt>
              </c:strCache>
            </c:strRef>
          </c:tx>
          <c:spPr>
            <a:solidFill>
              <a:schemeClr val="accent6">
                <a:lumMod val="60000"/>
                <a:lumOff val="40000"/>
              </a:schemeClr>
            </a:solidFill>
            <a:ln>
              <a:noFill/>
            </a:ln>
            <a:effectLst/>
            <a:sp3d/>
          </c:spPr>
          <c:invertIfNegative val="0"/>
          <c:dLbls>
            <c:dLbl>
              <c:idx val="0"/>
              <c:layout>
                <c:manualLayout>
                  <c:x val="1.8633540372670787E-2"/>
                  <c:y val="-4.3431053203040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AA-4F4C-986D-923A2279111E}"/>
                </c:ext>
              </c:extLst>
            </c:dLbl>
            <c:dLbl>
              <c:idx val="1"/>
              <c:layout>
                <c:manualLayout>
                  <c:x val="2.0703933747412008E-2"/>
                  <c:y val="-4.3431053203040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AA-4F4C-986D-923A2279111E}"/>
                </c:ext>
              </c:extLst>
            </c:dLbl>
            <c:dLbl>
              <c:idx val="2"/>
              <c:layout>
                <c:manualLayout>
                  <c:x val="1.863354037267077E-2"/>
                  <c:y val="-5.2117263843648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AA-4F4C-986D-923A2279111E}"/>
                </c:ext>
              </c:extLst>
            </c:dLbl>
            <c:dLbl>
              <c:idx val="3"/>
              <c:layout>
                <c:manualLayout>
                  <c:x val="2.0703933747412008E-2"/>
                  <c:y val="-7.96226777309393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AA-4F4C-986D-923A2279111E}"/>
                </c:ext>
              </c:extLst>
            </c:dLbl>
            <c:dLbl>
              <c:idx val="4"/>
              <c:layout>
                <c:manualLayout>
                  <c:x val="1.2422360248447204E-2"/>
                  <c:y val="-7.96226777309393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AA-4F4C-986D-923A2279111E}"/>
                </c:ext>
              </c:extLst>
            </c:dLbl>
            <c:dLbl>
              <c:idx val="5"/>
              <c:layout>
                <c:manualLayout>
                  <c:x val="1.449275362318833E-2"/>
                  <c:y val="-2.6058631921824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AA-4F4C-986D-923A2279111E}"/>
                </c:ext>
              </c:extLst>
            </c:dLbl>
            <c:dLbl>
              <c:idx val="6"/>
              <c:layout>
                <c:manualLayout>
                  <c:x val="1.8633540372670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AA-4F4C-986D-923A2279111E}"/>
                </c:ext>
              </c:extLst>
            </c:dLbl>
            <c:dLbl>
              <c:idx val="7"/>
              <c:layout>
                <c:manualLayout>
                  <c:x val="1.44927536231884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AA-4F4C-986D-923A2279111E}"/>
                </c:ext>
              </c:extLst>
            </c:dLbl>
            <c:dLbl>
              <c:idx val="8"/>
              <c:layout>
                <c:manualLayout>
                  <c:x val="1.03519668737058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AA-4F4C-986D-923A2279111E}"/>
                </c:ext>
              </c:extLst>
            </c:dLbl>
            <c:dLbl>
              <c:idx val="9"/>
              <c:layout>
                <c:manualLayout>
                  <c:x val="8.0136231593709306E-3"/>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AA-4F4C-986D-923A2279111E}"/>
                </c:ext>
              </c:extLst>
            </c:dLbl>
            <c:dLbl>
              <c:idx val="10"/>
              <c:layout>
                <c:manualLayout>
                  <c:x val="1.2422360248447204E-2"/>
                  <c:y val="-4.3431053203040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AA-4F4C-986D-923A2279111E}"/>
                </c:ext>
              </c:extLst>
            </c:dLbl>
            <c:dLbl>
              <c:idx val="11"/>
              <c:layout>
                <c:manualLayout>
                  <c:x val="1.8633540372670808E-2"/>
                  <c:y val="-6.080347448425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AA-4F4C-986D-923A22791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Notis!$A$36:$A$47</c:f>
              <c:numCache>
                <c:formatCode>mmm\-yy</c:formatCode>
                <c:ptCount val="12"/>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numCache>
            </c:numRef>
          </c:cat>
          <c:val>
            <c:numRef>
              <c:f>Notis!$C$36:$C$47</c:f>
              <c:numCache>
                <c:formatCode>General</c:formatCode>
                <c:ptCount val="12"/>
                <c:pt idx="0">
                  <c:v>95</c:v>
                </c:pt>
                <c:pt idx="1">
                  <c:v>78</c:v>
                </c:pt>
                <c:pt idx="2">
                  <c:v>125</c:v>
                </c:pt>
                <c:pt idx="3">
                  <c:v>122</c:v>
                </c:pt>
                <c:pt idx="4">
                  <c:v>158</c:v>
                </c:pt>
                <c:pt idx="5">
                  <c:v>56</c:v>
                </c:pt>
                <c:pt idx="6">
                  <c:v>126</c:v>
                </c:pt>
                <c:pt idx="7">
                  <c:v>75</c:v>
                </c:pt>
                <c:pt idx="8">
                  <c:v>79</c:v>
                </c:pt>
                <c:pt idx="9">
                  <c:v>37</c:v>
                </c:pt>
                <c:pt idx="10">
                  <c:v>69</c:v>
                </c:pt>
                <c:pt idx="11">
                  <c:v>45</c:v>
                </c:pt>
              </c:numCache>
            </c:numRef>
          </c:val>
          <c:extLst>
            <c:ext xmlns:c16="http://schemas.microsoft.com/office/drawing/2014/chart" uri="{C3380CC4-5D6E-409C-BE32-E72D297353CC}">
              <c16:uniqueId val="{0000000E-23AA-4F4C-986D-923A2279111E}"/>
            </c:ext>
          </c:extLst>
        </c:ser>
        <c:ser>
          <c:idx val="2"/>
          <c:order val="2"/>
          <c:tx>
            <c:strRef>
              <c:f>Notis!$D$35</c:f>
              <c:strCache>
                <c:ptCount val="1"/>
                <c:pt idx="0">
                  <c:v>Citatorios</c:v>
                </c:pt>
              </c:strCache>
            </c:strRef>
          </c:tx>
          <c:spPr>
            <a:solidFill>
              <a:srgbClr val="FF33CC"/>
            </a:solidFill>
            <a:ln>
              <a:noFill/>
            </a:ln>
            <a:effectLst/>
            <a:sp3d/>
          </c:spPr>
          <c:invertIfNegative val="0"/>
          <c:dLbls>
            <c:dLbl>
              <c:idx val="0"/>
              <c:layout>
                <c:manualLayout>
                  <c:x val="6.2111801242236021E-3"/>
                  <c:y val="-6.080347448425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AA-4F4C-986D-923A2279111E}"/>
                </c:ext>
              </c:extLst>
            </c:dLbl>
            <c:dLbl>
              <c:idx val="1"/>
              <c:layout>
                <c:manualLayout>
                  <c:x val="1.2422360248447204E-2"/>
                  <c:y val="-6.948968512486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3AA-4F4C-986D-923A2279111E}"/>
                </c:ext>
              </c:extLst>
            </c:dLbl>
            <c:dLbl>
              <c:idx val="2"/>
              <c:layout>
                <c:manualLayout>
                  <c:x val="6.2111801242236021E-3"/>
                  <c:y val="-0.108577633007600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3AA-4F4C-986D-923A2279111E}"/>
                </c:ext>
              </c:extLst>
            </c:dLbl>
            <c:dLbl>
              <c:idx val="3"/>
              <c:layout>
                <c:manualLayout>
                  <c:x val="8.2815734989648039E-3"/>
                  <c:y val="-9.120521172638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3AA-4F4C-986D-923A2279111E}"/>
                </c:ext>
              </c:extLst>
            </c:dLbl>
            <c:dLbl>
              <c:idx val="4"/>
              <c:layout>
                <c:manualLayout>
                  <c:x val="1.242236024844713E-2"/>
                  <c:y val="-8.2519001085776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3AA-4F4C-986D-923A2279111E}"/>
                </c:ext>
              </c:extLst>
            </c:dLbl>
            <c:dLbl>
              <c:idx val="5"/>
              <c:layout>
                <c:manualLayout>
                  <c:x val="1.0351966873706004E-2"/>
                  <c:y val="-7.38327904451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AA-4F4C-986D-923A2279111E}"/>
                </c:ext>
              </c:extLst>
            </c:dLbl>
            <c:dLbl>
              <c:idx val="6"/>
              <c:layout>
                <c:manualLayout>
                  <c:x val="1.0351966873705928E-2"/>
                  <c:y val="-9.9891422366992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3AA-4F4C-986D-923A2279111E}"/>
                </c:ext>
              </c:extLst>
            </c:dLbl>
            <c:dLbl>
              <c:idx val="7"/>
              <c:layout>
                <c:manualLayout>
                  <c:x val="1.0351966873706004E-2"/>
                  <c:y val="-3.9087947882736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3AA-4F4C-986D-923A2279111E}"/>
                </c:ext>
              </c:extLst>
            </c:dLbl>
            <c:dLbl>
              <c:idx val="8"/>
              <c:layout>
                <c:manualLayout>
                  <c:x val="1.6563146997929608E-2"/>
                  <c:y val="-4.3431053203040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3AA-4F4C-986D-923A2279111E}"/>
                </c:ext>
              </c:extLst>
            </c:dLbl>
            <c:dLbl>
              <c:idx val="9"/>
              <c:layout>
                <c:manualLayout>
                  <c:x val="8.2815734989648039E-3"/>
                  <c:y val="-2.171552660152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3AA-4F4C-986D-923A2279111E}"/>
                </c:ext>
              </c:extLst>
            </c:dLbl>
            <c:dLbl>
              <c:idx val="10"/>
              <c:layout>
                <c:manualLayout>
                  <c:x val="4.0068115796853187E-3"/>
                  <c:y val="-6.880003509310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3AA-4F4C-986D-923A2279111E}"/>
                </c:ext>
              </c:extLst>
            </c:dLbl>
            <c:dLbl>
              <c:idx val="11"/>
              <c:layout>
                <c:manualLayout>
                  <c:x val="1.2422360248447204E-2"/>
                  <c:y val="-6.0803474484256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3AA-4F4C-986D-923A22791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Notis!$A$36:$A$47</c:f>
              <c:numCache>
                <c:formatCode>mmm\-yy</c:formatCode>
                <c:ptCount val="12"/>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numCache>
            </c:numRef>
          </c:cat>
          <c:val>
            <c:numRef>
              <c:f>Notis!$D$36:$D$47</c:f>
              <c:numCache>
                <c:formatCode>General</c:formatCode>
                <c:ptCount val="12"/>
                <c:pt idx="0">
                  <c:v>0</c:v>
                </c:pt>
                <c:pt idx="1">
                  <c:v>0</c:v>
                </c:pt>
                <c:pt idx="2">
                  <c:v>0</c:v>
                </c:pt>
                <c:pt idx="3">
                  <c:v>0</c:v>
                </c:pt>
                <c:pt idx="4">
                  <c:v>11</c:v>
                </c:pt>
                <c:pt idx="5">
                  <c:v>4</c:v>
                </c:pt>
                <c:pt idx="6">
                  <c:v>0</c:v>
                </c:pt>
                <c:pt idx="7">
                  <c:v>1</c:v>
                </c:pt>
                <c:pt idx="8">
                  <c:v>16</c:v>
                </c:pt>
                <c:pt idx="9">
                  <c:v>7</c:v>
                </c:pt>
                <c:pt idx="10">
                  <c:v>15</c:v>
                </c:pt>
                <c:pt idx="11">
                  <c:v>15</c:v>
                </c:pt>
              </c:numCache>
            </c:numRef>
          </c:val>
          <c:extLst>
            <c:ext xmlns:c16="http://schemas.microsoft.com/office/drawing/2014/chart" uri="{C3380CC4-5D6E-409C-BE32-E72D297353CC}">
              <c16:uniqueId val="{0000001B-23AA-4F4C-986D-923A2279111E}"/>
            </c:ext>
          </c:extLst>
        </c:ser>
        <c:ser>
          <c:idx val="3"/>
          <c:order val="3"/>
          <c:tx>
            <c:strRef>
              <c:f>Notis!$E$35</c:f>
              <c:strCache>
                <c:ptCount val="1"/>
                <c:pt idx="0">
                  <c:v>Mandamientos</c:v>
                </c:pt>
              </c:strCache>
            </c:strRef>
          </c:tx>
          <c:spPr>
            <a:solidFill>
              <a:srgbClr val="FFC000"/>
            </a:solidFill>
            <a:ln>
              <a:noFill/>
            </a:ln>
            <a:effectLst/>
            <a:sp3d/>
          </c:spPr>
          <c:invertIfNegative val="0"/>
          <c:dLbls>
            <c:dLbl>
              <c:idx val="0"/>
              <c:layout>
                <c:manualLayout>
                  <c:x val="8.2815734989648039E-3"/>
                  <c:y val="-8.68621064060795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3AA-4F4C-986D-923A2279111E}"/>
                </c:ext>
              </c:extLst>
            </c:dLbl>
            <c:dLbl>
              <c:idx val="1"/>
              <c:layout>
                <c:manualLayout>
                  <c:x val="6.2111801242236021E-3"/>
                  <c:y val="-1.3029315960912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3AA-4F4C-986D-923A2279111E}"/>
                </c:ext>
              </c:extLst>
            </c:dLbl>
            <c:dLbl>
              <c:idx val="2"/>
              <c:layout>
                <c:manualLayout>
                  <c:x val="1.2422360248447168E-2"/>
                  <c:y val="1.302931596091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3AA-4F4C-986D-923A2279111E}"/>
                </c:ext>
              </c:extLst>
            </c:dLbl>
            <c:dLbl>
              <c:idx val="3"/>
              <c:layout>
                <c:manualLayout>
                  <c:x val="8.2815734989648039E-3"/>
                  <c:y val="-4.7774158523344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3AA-4F4C-986D-923A2279111E}"/>
                </c:ext>
              </c:extLst>
            </c:dLbl>
            <c:dLbl>
              <c:idx val="4"/>
              <c:layout>
                <c:manualLayout>
                  <c:x val="1.2422360248447204E-2"/>
                  <c:y val="-2.6058631921824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3AA-4F4C-986D-923A2279111E}"/>
                </c:ext>
              </c:extLst>
            </c:dLbl>
            <c:dLbl>
              <c:idx val="5"/>
              <c:layout>
                <c:manualLayout>
                  <c:x val="6.2111801242236021E-3"/>
                  <c:y val="-1.302931596091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3AA-4F4C-986D-923A2279111E}"/>
                </c:ext>
              </c:extLst>
            </c:dLbl>
            <c:dLbl>
              <c:idx val="6"/>
              <c:layout>
                <c:manualLayout>
                  <c:x val="6.21118012422352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3AA-4F4C-986D-923A2279111E}"/>
                </c:ext>
              </c:extLst>
            </c:dLbl>
            <c:dLbl>
              <c:idx val="7"/>
              <c:layout>
                <c:manualLayout>
                  <c:x val="1.035196687370608E-2"/>
                  <c:y val="-4.3431053203040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3AA-4F4C-986D-923A2279111E}"/>
                </c:ext>
              </c:extLst>
            </c:dLbl>
            <c:dLbl>
              <c:idx val="8"/>
              <c:layout>
                <c:manualLayout>
                  <c:x val="1.0351966873706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3AA-4F4C-986D-923A2279111E}"/>
                </c:ext>
              </c:extLst>
            </c:dLbl>
            <c:dLbl>
              <c:idx val="9"/>
              <c:layout>
                <c:manualLayout>
                  <c:x val="8.28157349896480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3AA-4F4C-986D-923A2279111E}"/>
                </c:ext>
              </c:extLst>
            </c:dLbl>
            <c:dLbl>
              <c:idx val="10"/>
              <c:layout>
                <c:manualLayout>
                  <c:x val="8.2815734989648039E-3"/>
                  <c:y val="-4.34310532030409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3AA-4F4C-986D-923A2279111E}"/>
                </c:ext>
              </c:extLst>
            </c:dLbl>
            <c:dLbl>
              <c:idx val="11"/>
              <c:layout>
                <c:manualLayout>
                  <c:x val="1.6563146997929455E-2"/>
                  <c:y val="-2.6058631921824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3AA-4F4C-986D-923A22791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Notis!$A$36:$A$47</c:f>
              <c:numCache>
                <c:formatCode>mmm\-yy</c:formatCode>
                <c:ptCount val="12"/>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numCache>
            </c:numRef>
          </c:cat>
          <c:val>
            <c:numRef>
              <c:f>Notis!$E$36:$E$47</c:f>
              <c:numCache>
                <c:formatCode>General</c:formatCode>
                <c:ptCount val="12"/>
                <c:pt idx="0">
                  <c:v>3</c:v>
                </c:pt>
                <c:pt idx="1">
                  <c:v>3</c:v>
                </c:pt>
                <c:pt idx="2">
                  <c:v>50</c:v>
                </c:pt>
                <c:pt idx="3">
                  <c:v>0</c:v>
                </c:pt>
                <c:pt idx="4">
                  <c:v>0</c:v>
                </c:pt>
                <c:pt idx="5">
                  <c:v>0</c:v>
                </c:pt>
                <c:pt idx="6">
                  <c:v>4</c:v>
                </c:pt>
                <c:pt idx="7">
                  <c:v>0</c:v>
                </c:pt>
                <c:pt idx="8">
                  <c:v>2</c:v>
                </c:pt>
                <c:pt idx="9">
                  <c:v>1</c:v>
                </c:pt>
                <c:pt idx="10">
                  <c:v>61</c:v>
                </c:pt>
                <c:pt idx="11">
                  <c:v>1</c:v>
                </c:pt>
              </c:numCache>
            </c:numRef>
          </c:val>
          <c:extLst>
            <c:ext xmlns:c16="http://schemas.microsoft.com/office/drawing/2014/chart" uri="{C3380CC4-5D6E-409C-BE32-E72D297353CC}">
              <c16:uniqueId val="{00000028-23AA-4F4C-986D-923A2279111E}"/>
            </c:ext>
          </c:extLst>
        </c:ser>
        <c:dLbls>
          <c:showLegendKey val="0"/>
          <c:showVal val="1"/>
          <c:showCatName val="0"/>
          <c:showSerName val="0"/>
          <c:showPercent val="0"/>
          <c:showBubbleSize val="0"/>
        </c:dLbls>
        <c:gapWidth val="150"/>
        <c:shape val="box"/>
        <c:axId val="388676792"/>
        <c:axId val="388684240"/>
        <c:axId val="0"/>
      </c:bar3DChart>
      <c:dateAx>
        <c:axId val="388676792"/>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84240"/>
        <c:crosses val="autoZero"/>
        <c:auto val="1"/>
        <c:lblOffset val="100"/>
        <c:baseTimeUnit val="months"/>
      </c:dateAx>
      <c:valAx>
        <c:axId val="38868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8676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5BACF-E0A7-4738-9DAC-805BF81BE9B7}" type="doc">
      <dgm:prSet loTypeId="urn:microsoft.com/office/officeart/2009/3/layout/RandomtoResultProcess" loCatId="process" qsTypeId="urn:microsoft.com/office/officeart/2005/8/quickstyle/simple5" qsCatId="simple" csTypeId="urn:microsoft.com/office/officeart/2005/8/colors/colorful4" csCatId="colorful" phldr="1"/>
      <dgm:spPr/>
      <dgm:t>
        <a:bodyPr/>
        <a:lstStyle/>
        <a:p>
          <a:endParaRPr lang="es-ES"/>
        </a:p>
      </dgm:t>
    </dgm:pt>
    <dgm:pt modelId="{258D274C-6470-4467-91A1-357C7E6D99E8}">
      <dgm:prSet phldrT="[Texto]" custT="1"/>
      <dgm:spPr/>
      <dgm:t>
        <a:bodyPr/>
        <a:lstStyle/>
        <a:p>
          <a:pPr algn="ctr"/>
          <a:r>
            <a:rPr lang="es-ES" sz="2000" b="1">
              <a:solidFill>
                <a:srgbClr val="FF0000"/>
              </a:solidFill>
              <a:latin typeface="Arial Narrow" panose="020B0606020202030204" pitchFamily="34" charset="0"/>
              <a:cs typeface="Times New Roman" panose="02020603050405020304" pitchFamily="18" charset="0"/>
            </a:rPr>
            <a:t>808</a:t>
          </a:r>
        </a:p>
      </dgm:t>
    </dgm:pt>
    <dgm:pt modelId="{3D42F471-2331-47CA-A3DB-E97F02A4F946}" type="parTrans" cxnId="{4BD897D3-ADAD-4089-9BED-2C0C67CC6A73}">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6A2907F8-E1DA-4CC3-8BF1-3BC45962EBDC}" type="sibTrans" cxnId="{4BD897D3-ADAD-4089-9BED-2C0C67CC6A73}">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F98FEE76-A9C2-4285-A7AA-9F9A6ECDF786}">
      <dgm:prSet phldrT="[Texto]" custT="1"/>
      <dgm:spPr/>
      <dgm:t>
        <a:bodyPr/>
        <a:lstStyle/>
        <a:p>
          <a:pPr algn="ctr"/>
          <a:r>
            <a:rPr lang="es-ES" sz="1000" b="1">
              <a:latin typeface="Arial Narrow" panose="020B0606020202030204" pitchFamily="34" charset="0"/>
              <a:cs typeface="Times New Roman" panose="02020603050405020304" pitchFamily="18" charset="0"/>
            </a:rPr>
            <a:t>Seguimientos y Monitoreo</a:t>
          </a:r>
        </a:p>
      </dgm:t>
    </dgm:pt>
    <dgm:pt modelId="{C07A45A2-2465-44C9-87E7-EB3E1A88CCF7}" type="parTrans" cxnId="{974801E5-2852-4ED7-8447-D296B27C961D}">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AC9AA1EF-DBF0-415E-BC24-C7765E0CB66C}" type="sibTrans" cxnId="{974801E5-2852-4ED7-8447-D296B27C961D}">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EAE2D5CA-EF96-43DE-943A-665A5C382061}">
      <dgm:prSet phldrT="[Texto]" custT="1"/>
      <dgm:spPr/>
      <dgm:t>
        <a:bodyPr/>
        <a:lstStyle/>
        <a:p>
          <a:pPr algn="ctr"/>
          <a:r>
            <a:rPr lang="es-ES" sz="2000" b="1">
              <a:solidFill>
                <a:srgbClr val="FF0000"/>
              </a:solidFill>
              <a:latin typeface="Arial Narrow" panose="020B0606020202030204" pitchFamily="34" charset="0"/>
              <a:cs typeface="Times New Roman" panose="02020603050405020304" pitchFamily="18" charset="0"/>
            </a:rPr>
            <a:t>8,314</a:t>
          </a:r>
        </a:p>
      </dgm:t>
    </dgm:pt>
    <dgm:pt modelId="{F00F3C80-1E97-4E9C-A24D-7D2F87B03659}" type="parTrans" cxnId="{F14133DC-C25B-4283-A0D2-130289BBFA24}">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A4EDBD43-01A0-48A2-ACBB-429EAE0E162E}" type="sibTrans" cxnId="{F14133DC-C25B-4283-A0D2-130289BBFA24}">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1A7A41E1-C953-42C0-A923-26A7685BADD6}">
      <dgm:prSet phldrT="[Texto]" custT="1"/>
      <dgm:spPr/>
      <dgm:t>
        <a:bodyPr/>
        <a:lstStyle/>
        <a:p>
          <a:pPr algn="ctr"/>
          <a:r>
            <a:rPr lang="es-ES" sz="1000" b="1">
              <a:latin typeface="Arial Narrow" panose="020B0606020202030204" pitchFamily="34" charset="0"/>
              <a:cs typeface="Times New Roman" panose="02020603050405020304" pitchFamily="18" charset="0"/>
            </a:rPr>
            <a:t>Servidores públicos capacitados por miembros de CEG</a:t>
          </a:r>
        </a:p>
      </dgm:t>
    </dgm:pt>
    <dgm:pt modelId="{DCF22CC5-0AF6-4EF9-8409-A091F7479E84}" type="parTrans" cxnId="{04DC013A-84A6-4A5C-BF36-E295628EC407}">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AC367C1C-4A43-4C74-87F2-F20BCD39B10F}" type="sibTrans" cxnId="{04DC013A-84A6-4A5C-BF36-E295628EC407}">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B48FD179-3A8D-4784-B6CA-DDE56624CFF3}">
      <dgm:prSet custT="1"/>
      <dgm:spPr/>
      <dgm:t>
        <a:bodyPr/>
        <a:lstStyle/>
        <a:p>
          <a:pPr algn="ctr"/>
          <a:r>
            <a:rPr lang="es-ES" sz="2000" b="1">
              <a:latin typeface="Arial Narrow" panose="020B0606020202030204" pitchFamily="34" charset="0"/>
              <a:cs typeface="Times New Roman" panose="02020603050405020304" pitchFamily="18" charset="0"/>
            </a:rPr>
            <a:t>115</a:t>
          </a:r>
        </a:p>
      </dgm:t>
    </dgm:pt>
    <dgm:pt modelId="{BD95093B-58D1-455A-AC7D-18F759F3A543}" type="parTrans" cxnId="{DE9E8166-FADE-487B-8441-FB0E791279C4}">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CDECEB49-CED6-46E4-AB04-16070753C711}" type="sibTrans" cxnId="{DE9E8166-FADE-487B-8441-FB0E791279C4}">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547BF256-6885-4C45-A1E2-69AD195D523C}">
      <dgm:prSet custT="1"/>
      <dgm:spPr/>
      <dgm:t>
        <a:bodyPr/>
        <a:lstStyle/>
        <a:p>
          <a:pPr algn="ctr"/>
          <a:r>
            <a:rPr lang="es-ES" sz="1000" b="1">
              <a:latin typeface="Arial Narrow" panose="020B0606020202030204" pitchFamily="34" charset="0"/>
              <a:cs typeface="Times New Roman" panose="02020603050405020304" pitchFamily="18" charset="0"/>
            </a:rPr>
            <a:t>Planes de trabajo entregados</a:t>
          </a:r>
        </a:p>
      </dgm:t>
    </dgm:pt>
    <dgm:pt modelId="{BE2C623D-3DE3-431E-8E1D-48A6FC5B4266}" type="parTrans" cxnId="{A2CAECC6-6308-49A0-A397-6B382B8B1D7E}">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8D57AAEE-389D-440A-94C2-17FA84F0F79A}" type="sibTrans" cxnId="{A2CAECC6-6308-49A0-A397-6B382B8B1D7E}">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F59D14DA-65C2-4A8A-A64C-BE551F95FBC9}">
      <dgm:prSet custT="1"/>
      <dgm:spPr/>
      <dgm:t>
        <a:bodyPr/>
        <a:lstStyle/>
        <a:p>
          <a:pPr algn="ctr"/>
          <a:r>
            <a:rPr lang="es-ES" sz="2000" b="1">
              <a:solidFill>
                <a:srgbClr val="FF0000"/>
              </a:solidFill>
              <a:latin typeface="Arial Narrow" panose="020B0606020202030204" pitchFamily="34" charset="0"/>
              <a:cs typeface="Times New Roman" panose="02020603050405020304" pitchFamily="18" charset="0"/>
            </a:rPr>
            <a:t>736</a:t>
          </a:r>
        </a:p>
      </dgm:t>
    </dgm:pt>
    <dgm:pt modelId="{FA029555-D1CC-446D-B11B-9FB88116F655}" type="parTrans" cxnId="{DB26292B-88E3-447F-BF70-34DA9A2D97D1}">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B7BCD30E-B224-485A-B565-B447B7D23F65}" type="sibTrans" cxnId="{DB26292B-88E3-447F-BF70-34DA9A2D97D1}">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81D7DE4B-156B-408F-A2FB-9ACAA8EDE63A}">
      <dgm:prSet custT="1"/>
      <dgm:spPr/>
      <dgm:t>
        <a:bodyPr/>
        <a:lstStyle/>
        <a:p>
          <a:pPr algn="ctr"/>
          <a:r>
            <a:rPr lang="es-ES" sz="1000" b="1">
              <a:latin typeface="Arial Narrow" panose="020B0606020202030204" pitchFamily="34" charset="0"/>
              <a:cs typeface="Times New Roman" panose="02020603050405020304" pitchFamily="18" charset="0"/>
            </a:rPr>
            <a:t>Miembros de CEG capacitados en formación continúa</a:t>
          </a:r>
        </a:p>
      </dgm:t>
    </dgm:pt>
    <dgm:pt modelId="{C429EA69-67B0-43EE-842F-8369AEA56B10}" type="parTrans" cxnId="{B35CEBF3-11C6-4D4E-9FDA-B2C623DE7263}">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BE2870EE-8B4B-4DAE-941A-5FD98AD3BB5F}" type="sibTrans" cxnId="{B35CEBF3-11C6-4D4E-9FDA-B2C623DE7263}">
      <dgm:prSet/>
      <dgm:spPr/>
      <dgm:t>
        <a:bodyPr/>
        <a:lstStyle/>
        <a:p>
          <a:pPr algn="ctr"/>
          <a:endParaRPr lang="es-ES" sz="2000" b="1">
            <a:solidFill>
              <a:srgbClr val="002060"/>
            </a:solidFill>
            <a:latin typeface="Arial Narrow" panose="020B0606020202030204" pitchFamily="34" charset="0"/>
            <a:cs typeface="Times New Roman" panose="02020603050405020304" pitchFamily="18" charset="0"/>
          </a:endParaRPr>
        </a:p>
      </dgm:t>
    </dgm:pt>
    <dgm:pt modelId="{CDC3033C-A6DB-4A69-91F9-C469B0948512}" type="pres">
      <dgm:prSet presAssocID="{2685BACF-E0A7-4738-9DAC-805BF81BE9B7}" presName="Name0" presStyleCnt="0">
        <dgm:presLayoutVars>
          <dgm:dir/>
          <dgm:animOne val="branch"/>
          <dgm:animLvl val="lvl"/>
        </dgm:presLayoutVars>
      </dgm:prSet>
      <dgm:spPr/>
    </dgm:pt>
    <dgm:pt modelId="{3C2E0073-CC91-454E-BF33-14FF02D88A5F}" type="pres">
      <dgm:prSet presAssocID="{F59D14DA-65C2-4A8A-A64C-BE551F95FBC9}" presName="chaos" presStyleCnt="0"/>
      <dgm:spPr/>
    </dgm:pt>
    <dgm:pt modelId="{B35A7E7E-2AF4-4078-935B-4FFA1435AAE2}" type="pres">
      <dgm:prSet presAssocID="{F59D14DA-65C2-4A8A-A64C-BE551F95FBC9}" presName="parTx1" presStyleLbl="revTx" presStyleIdx="0" presStyleCnt="7"/>
      <dgm:spPr/>
    </dgm:pt>
    <dgm:pt modelId="{D1D5F82B-1C84-4951-B05A-C35BDD5BAB83}" type="pres">
      <dgm:prSet presAssocID="{F59D14DA-65C2-4A8A-A64C-BE551F95FBC9}" presName="desTx1" presStyleLbl="revTx" presStyleIdx="1" presStyleCnt="7" custLinFactNeighborY="20268">
        <dgm:presLayoutVars>
          <dgm:bulletEnabled val="1"/>
        </dgm:presLayoutVars>
      </dgm:prSet>
      <dgm:spPr/>
    </dgm:pt>
    <dgm:pt modelId="{162E6006-3597-453C-ADE0-6CC561136B6A}" type="pres">
      <dgm:prSet presAssocID="{F59D14DA-65C2-4A8A-A64C-BE551F95FBC9}" presName="c1" presStyleLbl="node1" presStyleIdx="0" presStyleCnt="19"/>
      <dgm:spPr/>
    </dgm:pt>
    <dgm:pt modelId="{D0474880-DD27-49DA-970E-7AB4D147EC1F}" type="pres">
      <dgm:prSet presAssocID="{F59D14DA-65C2-4A8A-A64C-BE551F95FBC9}" presName="c2" presStyleLbl="node1" presStyleIdx="1" presStyleCnt="19"/>
      <dgm:spPr/>
    </dgm:pt>
    <dgm:pt modelId="{0A502B0D-FE7F-4D84-9A89-9C602F9BFBFC}" type="pres">
      <dgm:prSet presAssocID="{F59D14DA-65C2-4A8A-A64C-BE551F95FBC9}" presName="c3" presStyleLbl="node1" presStyleIdx="2" presStyleCnt="19"/>
      <dgm:spPr/>
    </dgm:pt>
    <dgm:pt modelId="{2FF80BF7-F702-4F02-968D-80DC1318B76E}" type="pres">
      <dgm:prSet presAssocID="{F59D14DA-65C2-4A8A-A64C-BE551F95FBC9}" presName="c4" presStyleLbl="node1" presStyleIdx="3" presStyleCnt="19"/>
      <dgm:spPr/>
    </dgm:pt>
    <dgm:pt modelId="{664F16BB-5D90-4A03-BC95-47A89F0CA4C7}" type="pres">
      <dgm:prSet presAssocID="{F59D14DA-65C2-4A8A-A64C-BE551F95FBC9}" presName="c5" presStyleLbl="node1" presStyleIdx="4" presStyleCnt="19"/>
      <dgm:spPr/>
    </dgm:pt>
    <dgm:pt modelId="{8FE00C3E-149D-410A-899C-A8979817E431}" type="pres">
      <dgm:prSet presAssocID="{F59D14DA-65C2-4A8A-A64C-BE551F95FBC9}" presName="c6" presStyleLbl="node1" presStyleIdx="5" presStyleCnt="19"/>
      <dgm:spPr/>
    </dgm:pt>
    <dgm:pt modelId="{D57AE3C0-07DB-4348-B355-69A62F3DA0E1}" type="pres">
      <dgm:prSet presAssocID="{F59D14DA-65C2-4A8A-A64C-BE551F95FBC9}" presName="c7" presStyleLbl="node1" presStyleIdx="6" presStyleCnt="19"/>
      <dgm:spPr/>
    </dgm:pt>
    <dgm:pt modelId="{E897D506-1B25-4B3F-864A-3652885C8F71}" type="pres">
      <dgm:prSet presAssocID="{F59D14DA-65C2-4A8A-A64C-BE551F95FBC9}" presName="c8" presStyleLbl="node1" presStyleIdx="7" presStyleCnt="19"/>
      <dgm:spPr/>
    </dgm:pt>
    <dgm:pt modelId="{9F1B25C4-6F7C-483F-9C89-566C482684AE}" type="pres">
      <dgm:prSet presAssocID="{F59D14DA-65C2-4A8A-A64C-BE551F95FBC9}" presName="c9" presStyleLbl="node1" presStyleIdx="8" presStyleCnt="19"/>
      <dgm:spPr/>
    </dgm:pt>
    <dgm:pt modelId="{2F983E94-6CBA-4C95-99B8-38006A91EE32}" type="pres">
      <dgm:prSet presAssocID="{F59D14DA-65C2-4A8A-A64C-BE551F95FBC9}" presName="c10" presStyleLbl="node1" presStyleIdx="9" presStyleCnt="19"/>
      <dgm:spPr/>
    </dgm:pt>
    <dgm:pt modelId="{5B8A3356-3F9C-452C-978B-3756C7ECF018}" type="pres">
      <dgm:prSet presAssocID="{F59D14DA-65C2-4A8A-A64C-BE551F95FBC9}" presName="c11" presStyleLbl="node1" presStyleIdx="10" presStyleCnt="19"/>
      <dgm:spPr/>
    </dgm:pt>
    <dgm:pt modelId="{82140094-D230-4686-BB17-5507697ABCCD}" type="pres">
      <dgm:prSet presAssocID="{F59D14DA-65C2-4A8A-A64C-BE551F95FBC9}" presName="c12" presStyleLbl="node1" presStyleIdx="11" presStyleCnt="19"/>
      <dgm:spPr/>
    </dgm:pt>
    <dgm:pt modelId="{7ECA72D6-6B97-47EB-8093-50F6B32A0E4F}" type="pres">
      <dgm:prSet presAssocID="{F59D14DA-65C2-4A8A-A64C-BE551F95FBC9}" presName="c13" presStyleLbl="node1" presStyleIdx="12" presStyleCnt="19"/>
      <dgm:spPr/>
    </dgm:pt>
    <dgm:pt modelId="{592104E7-CABD-41B8-ADBF-114C4805E850}" type="pres">
      <dgm:prSet presAssocID="{F59D14DA-65C2-4A8A-A64C-BE551F95FBC9}" presName="c14" presStyleLbl="node1" presStyleIdx="13" presStyleCnt="19"/>
      <dgm:spPr/>
    </dgm:pt>
    <dgm:pt modelId="{79D7D44F-7A1F-42FA-9835-8CFE45FFB82D}" type="pres">
      <dgm:prSet presAssocID="{F59D14DA-65C2-4A8A-A64C-BE551F95FBC9}" presName="c15" presStyleLbl="node1" presStyleIdx="14" presStyleCnt="19"/>
      <dgm:spPr/>
    </dgm:pt>
    <dgm:pt modelId="{F17BAB65-225F-47ED-A7B0-6B77C194A854}" type="pres">
      <dgm:prSet presAssocID="{F59D14DA-65C2-4A8A-A64C-BE551F95FBC9}" presName="c16" presStyleLbl="node1" presStyleIdx="15" presStyleCnt="19"/>
      <dgm:spPr/>
    </dgm:pt>
    <dgm:pt modelId="{0E079494-B15E-4DBA-9954-934D62BD2979}" type="pres">
      <dgm:prSet presAssocID="{F59D14DA-65C2-4A8A-A64C-BE551F95FBC9}" presName="c17" presStyleLbl="node1" presStyleIdx="16" presStyleCnt="19"/>
      <dgm:spPr/>
    </dgm:pt>
    <dgm:pt modelId="{A4DA2015-3179-447F-84B6-7F08A2891088}" type="pres">
      <dgm:prSet presAssocID="{F59D14DA-65C2-4A8A-A64C-BE551F95FBC9}" presName="c18" presStyleLbl="node1" presStyleIdx="17" presStyleCnt="19"/>
      <dgm:spPr/>
    </dgm:pt>
    <dgm:pt modelId="{46D77521-F198-4066-97F3-8B82398640E8}" type="pres">
      <dgm:prSet presAssocID="{B7BCD30E-B224-485A-B565-B447B7D23F65}" presName="chevronComposite1" presStyleCnt="0"/>
      <dgm:spPr/>
    </dgm:pt>
    <dgm:pt modelId="{E66BFCB6-828F-4F7F-BD07-1AE486D3A2FA}" type="pres">
      <dgm:prSet presAssocID="{B7BCD30E-B224-485A-B565-B447B7D23F65}" presName="chevron1" presStyleLbl="sibTrans2D1" presStyleIdx="0" presStyleCnt="3"/>
      <dgm:spPr/>
    </dgm:pt>
    <dgm:pt modelId="{94701459-C89E-4850-A77D-43D060E938BB}" type="pres">
      <dgm:prSet presAssocID="{B7BCD30E-B224-485A-B565-B447B7D23F65}" presName="spChevron1" presStyleCnt="0"/>
      <dgm:spPr/>
    </dgm:pt>
    <dgm:pt modelId="{C45CF721-67C5-4C84-AABC-40315A1378C6}" type="pres">
      <dgm:prSet presAssocID="{258D274C-6470-4467-91A1-357C7E6D99E8}" presName="middle" presStyleCnt="0"/>
      <dgm:spPr/>
    </dgm:pt>
    <dgm:pt modelId="{0197E140-0AFC-42BF-825E-6DB9C32372A2}" type="pres">
      <dgm:prSet presAssocID="{258D274C-6470-4467-91A1-357C7E6D99E8}" presName="parTxMid" presStyleLbl="revTx" presStyleIdx="2" presStyleCnt="7"/>
      <dgm:spPr/>
    </dgm:pt>
    <dgm:pt modelId="{ECEF1D83-82F5-4755-BC1B-5BD197C87594}" type="pres">
      <dgm:prSet presAssocID="{258D274C-6470-4467-91A1-357C7E6D99E8}" presName="desTxMid" presStyleLbl="revTx" presStyleIdx="3" presStyleCnt="7">
        <dgm:presLayoutVars>
          <dgm:bulletEnabled val="1"/>
        </dgm:presLayoutVars>
      </dgm:prSet>
      <dgm:spPr/>
    </dgm:pt>
    <dgm:pt modelId="{75F2CFFB-23A7-4A75-837C-0FF8D9E050DE}" type="pres">
      <dgm:prSet presAssocID="{258D274C-6470-4467-91A1-357C7E6D99E8}" presName="spMid" presStyleCnt="0"/>
      <dgm:spPr/>
    </dgm:pt>
    <dgm:pt modelId="{A04F0E54-0FE9-4A29-B6D6-2ECF4D7DCDA8}" type="pres">
      <dgm:prSet presAssocID="{6A2907F8-E1DA-4CC3-8BF1-3BC45962EBDC}" presName="chevronComposite1" presStyleCnt="0"/>
      <dgm:spPr/>
    </dgm:pt>
    <dgm:pt modelId="{F8331259-B4CA-4D57-8D0F-DD2A5001B673}" type="pres">
      <dgm:prSet presAssocID="{6A2907F8-E1DA-4CC3-8BF1-3BC45962EBDC}" presName="chevron1" presStyleLbl="sibTrans2D1" presStyleIdx="1" presStyleCnt="3"/>
      <dgm:spPr/>
    </dgm:pt>
    <dgm:pt modelId="{FAE71823-B9E7-44BC-8E8F-5A4B3322189B}" type="pres">
      <dgm:prSet presAssocID="{6A2907F8-E1DA-4CC3-8BF1-3BC45962EBDC}" presName="spChevron1" presStyleCnt="0"/>
      <dgm:spPr/>
    </dgm:pt>
    <dgm:pt modelId="{220C7B1E-CEA6-4697-BCE7-6B182CFCAEA4}" type="pres">
      <dgm:prSet presAssocID="{B48FD179-3A8D-4784-B6CA-DDE56624CFF3}" presName="middle" presStyleCnt="0"/>
      <dgm:spPr/>
    </dgm:pt>
    <dgm:pt modelId="{3EB083A1-8071-4509-BDCA-94D9E889CBE4}" type="pres">
      <dgm:prSet presAssocID="{B48FD179-3A8D-4784-B6CA-DDE56624CFF3}" presName="parTxMid" presStyleLbl="revTx" presStyleIdx="4" presStyleCnt="7"/>
      <dgm:spPr/>
    </dgm:pt>
    <dgm:pt modelId="{D1388932-1CD3-4E63-96B5-51B4657497D1}" type="pres">
      <dgm:prSet presAssocID="{B48FD179-3A8D-4784-B6CA-DDE56624CFF3}" presName="desTxMid" presStyleLbl="revTx" presStyleIdx="5" presStyleCnt="7">
        <dgm:presLayoutVars>
          <dgm:bulletEnabled val="1"/>
        </dgm:presLayoutVars>
      </dgm:prSet>
      <dgm:spPr/>
    </dgm:pt>
    <dgm:pt modelId="{9C135FB4-E4F8-4E42-AF51-8B4764FEF171}" type="pres">
      <dgm:prSet presAssocID="{B48FD179-3A8D-4784-B6CA-DDE56624CFF3}" presName="spMid" presStyleCnt="0"/>
      <dgm:spPr/>
    </dgm:pt>
    <dgm:pt modelId="{1FD59B74-C480-433D-BED8-BF01BAF072A5}" type="pres">
      <dgm:prSet presAssocID="{CDECEB49-CED6-46E4-AB04-16070753C711}" presName="chevronComposite1" presStyleCnt="0"/>
      <dgm:spPr/>
    </dgm:pt>
    <dgm:pt modelId="{EB12A39F-7150-4C36-95FE-702DCEA872D3}" type="pres">
      <dgm:prSet presAssocID="{CDECEB49-CED6-46E4-AB04-16070753C711}" presName="chevron1" presStyleLbl="sibTrans2D1" presStyleIdx="2" presStyleCnt="3" custLinFactNeighborX="-21541"/>
      <dgm:spPr/>
    </dgm:pt>
    <dgm:pt modelId="{61A060D5-3CD4-4097-97B9-D3F2E9EEB134}" type="pres">
      <dgm:prSet presAssocID="{CDECEB49-CED6-46E4-AB04-16070753C711}" presName="spChevron1" presStyleCnt="0"/>
      <dgm:spPr/>
    </dgm:pt>
    <dgm:pt modelId="{ED8A9BDE-3258-4FA2-B5EE-F6DA4118D662}" type="pres">
      <dgm:prSet presAssocID="{EAE2D5CA-EF96-43DE-943A-665A5C382061}" presName="last" presStyleCnt="0"/>
      <dgm:spPr/>
    </dgm:pt>
    <dgm:pt modelId="{1AD22AC0-9556-4ECC-895F-7FF762EA06C1}" type="pres">
      <dgm:prSet presAssocID="{EAE2D5CA-EF96-43DE-943A-665A5C382061}" presName="circleTx" presStyleLbl="node1" presStyleIdx="18" presStyleCnt="19" custScaleX="137405" custScaleY="138551" custLinFactNeighborX="-941" custLinFactNeighborY="-4583"/>
      <dgm:spPr/>
    </dgm:pt>
    <dgm:pt modelId="{31FF8191-5EA0-4E87-B95B-4B5162E0EC53}" type="pres">
      <dgm:prSet presAssocID="{EAE2D5CA-EF96-43DE-943A-665A5C382061}" presName="desTxN" presStyleLbl="revTx" presStyleIdx="6" presStyleCnt="7" custLinFactNeighborY="20268">
        <dgm:presLayoutVars>
          <dgm:bulletEnabled val="1"/>
        </dgm:presLayoutVars>
      </dgm:prSet>
      <dgm:spPr/>
    </dgm:pt>
    <dgm:pt modelId="{750DBD4F-CD55-4023-830D-ACDD3F3C9950}" type="pres">
      <dgm:prSet presAssocID="{EAE2D5CA-EF96-43DE-943A-665A5C382061}" presName="spN" presStyleCnt="0"/>
      <dgm:spPr/>
    </dgm:pt>
  </dgm:ptLst>
  <dgm:cxnLst>
    <dgm:cxn modelId="{9CEC9519-1832-47CD-A866-325A46BD2ED0}" type="presOf" srcId="{F59D14DA-65C2-4A8A-A64C-BE551F95FBC9}" destId="{B35A7E7E-2AF4-4078-935B-4FFA1435AAE2}" srcOrd="0" destOrd="0" presId="urn:microsoft.com/office/officeart/2009/3/layout/RandomtoResultProcess"/>
    <dgm:cxn modelId="{1480E526-7B1C-43BC-9C64-4D45A6A54459}" type="presOf" srcId="{B48FD179-3A8D-4784-B6CA-DDE56624CFF3}" destId="{3EB083A1-8071-4509-BDCA-94D9E889CBE4}" srcOrd="0" destOrd="0" presId="urn:microsoft.com/office/officeart/2009/3/layout/RandomtoResultProcess"/>
    <dgm:cxn modelId="{DB26292B-88E3-447F-BF70-34DA9A2D97D1}" srcId="{2685BACF-E0A7-4738-9DAC-805BF81BE9B7}" destId="{F59D14DA-65C2-4A8A-A64C-BE551F95FBC9}" srcOrd="0" destOrd="0" parTransId="{FA029555-D1CC-446D-B11B-9FB88116F655}" sibTransId="{B7BCD30E-B224-485A-B565-B447B7D23F65}"/>
    <dgm:cxn modelId="{04DC013A-84A6-4A5C-BF36-E295628EC407}" srcId="{EAE2D5CA-EF96-43DE-943A-665A5C382061}" destId="{1A7A41E1-C953-42C0-A923-26A7685BADD6}" srcOrd="0" destOrd="0" parTransId="{DCF22CC5-0AF6-4EF9-8409-A091F7479E84}" sibTransId="{AC367C1C-4A43-4C74-87F2-F20BCD39B10F}"/>
    <dgm:cxn modelId="{4765D35B-953A-4FF5-88B0-E26E13F15CC7}" type="presOf" srcId="{F98FEE76-A9C2-4285-A7AA-9F9A6ECDF786}" destId="{ECEF1D83-82F5-4755-BC1B-5BD197C87594}" srcOrd="0" destOrd="0" presId="urn:microsoft.com/office/officeart/2009/3/layout/RandomtoResultProcess"/>
    <dgm:cxn modelId="{DE9E8166-FADE-487B-8441-FB0E791279C4}" srcId="{2685BACF-E0A7-4738-9DAC-805BF81BE9B7}" destId="{B48FD179-3A8D-4784-B6CA-DDE56624CFF3}" srcOrd="2" destOrd="0" parTransId="{BD95093B-58D1-455A-AC7D-18F759F3A543}" sibTransId="{CDECEB49-CED6-46E4-AB04-16070753C711}"/>
    <dgm:cxn modelId="{2BD9CB97-BFA2-472C-AB56-059A06A26F78}" type="presOf" srcId="{1A7A41E1-C953-42C0-A923-26A7685BADD6}" destId="{31FF8191-5EA0-4E87-B95B-4B5162E0EC53}" srcOrd="0" destOrd="0" presId="urn:microsoft.com/office/officeart/2009/3/layout/RandomtoResultProcess"/>
    <dgm:cxn modelId="{BDBBA7B1-DB7F-4AC9-8F13-94B24E4D4EE3}" type="presOf" srcId="{EAE2D5CA-EF96-43DE-943A-665A5C382061}" destId="{1AD22AC0-9556-4ECC-895F-7FF762EA06C1}" srcOrd="0" destOrd="0" presId="urn:microsoft.com/office/officeart/2009/3/layout/RandomtoResultProcess"/>
    <dgm:cxn modelId="{A2CAECC6-6308-49A0-A397-6B382B8B1D7E}" srcId="{B48FD179-3A8D-4784-B6CA-DDE56624CFF3}" destId="{547BF256-6885-4C45-A1E2-69AD195D523C}" srcOrd="0" destOrd="0" parTransId="{BE2C623D-3DE3-431E-8E1D-48A6FC5B4266}" sibTransId="{8D57AAEE-389D-440A-94C2-17FA84F0F79A}"/>
    <dgm:cxn modelId="{4BD897D3-ADAD-4089-9BED-2C0C67CC6A73}" srcId="{2685BACF-E0A7-4738-9DAC-805BF81BE9B7}" destId="{258D274C-6470-4467-91A1-357C7E6D99E8}" srcOrd="1" destOrd="0" parTransId="{3D42F471-2331-47CA-A3DB-E97F02A4F946}" sibTransId="{6A2907F8-E1DA-4CC3-8BF1-3BC45962EBDC}"/>
    <dgm:cxn modelId="{F14133DC-C25B-4283-A0D2-130289BBFA24}" srcId="{2685BACF-E0A7-4738-9DAC-805BF81BE9B7}" destId="{EAE2D5CA-EF96-43DE-943A-665A5C382061}" srcOrd="3" destOrd="0" parTransId="{F00F3C80-1E97-4E9C-A24D-7D2F87B03659}" sibTransId="{A4EDBD43-01A0-48A2-ACBB-429EAE0E162E}"/>
    <dgm:cxn modelId="{974801E5-2852-4ED7-8447-D296B27C961D}" srcId="{258D274C-6470-4467-91A1-357C7E6D99E8}" destId="{F98FEE76-A9C2-4285-A7AA-9F9A6ECDF786}" srcOrd="0" destOrd="0" parTransId="{C07A45A2-2465-44C9-87E7-EB3E1A88CCF7}" sibTransId="{AC9AA1EF-DBF0-415E-BC24-C7765E0CB66C}"/>
    <dgm:cxn modelId="{FAFFCAF0-6FEA-455C-90D8-C1919B5FE677}" type="presOf" srcId="{81D7DE4B-156B-408F-A2FB-9ACAA8EDE63A}" destId="{D1D5F82B-1C84-4951-B05A-C35BDD5BAB83}" srcOrd="0" destOrd="0" presId="urn:microsoft.com/office/officeart/2009/3/layout/RandomtoResultProcess"/>
    <dgm:cxn modelId="{B35CEBF3-11C6-4D4E-9FDA-B2C623DE7263}" srcId="{F59D14DA-65C2-4A8A-A64C-BE551F95FBC9}" destId="{81D7DE4B-156B-408F-A2FB-9ACAA8EDE63A}" srcOrd="0" destOrd="0" parTransId="{C429EA69-67B0-43EE-842F-8369AEA56B10}" sibTransId="{BE2870EE-8B4B-4DAE-941A-5FD98AD3BB5F}"/>
    <dgm:cxn modelId="{8AF848F4-8C00-4F01-B75B-E53247D402A2}" type="presOf" srcId="{547BF256-6885-4C45-A1E2-69AD195D523C}" destId="{D1388932-1CD3-4E63-96B5-51B4657497D1}" srcOrd="0" destOrd="0" presId="urn:microsoft.com/office/officeart/2009/3/layout/RandomtoResultProcess"/>
    <dgm:cxn modelId="{778C85F7-9F7C-4D9C-BE29-174D9BF3CD30}" type="presOf" srcId="{258D274C-6470-4467-91A1-357C7E6D99E8}" destId="{0197E140-0AFC-42BF-825E-6DB9C32372A2}" srcOrd="0" destOrd="0" presId="urn:microsoft.com/office/officeart/2009/3/layout/RandomtoResultProcess"/>
    <dgm:cxn modelId="{B5D68CF7-0158-474E-8B7F-715A514BF542}" type="presOf" srcId="{2685BACF-E0A7-4738-9DAC-805BF81BE9B7}" destId="{CDC3033C-A6DB-4A69-91F9-C469B0948512}" srcOrd="0" destOrd="0" presId="urn:microsoft.com/office/officeart/2009/3/layout/RandomtoResultProcess"/>
    <dgm:cxn modelId="{AA7FD980-950B-428C-90B2-525EC869A30E}" type="presParOf" srcId="{CDC3033C-A6DB-4A69-91F9-C469B0948512}" destId="{3C2E0073-CC91-454E-BF33-14FF02D88A5F}" srcOrd="0" destOrd="0" presId="urn:microsoft.com/office/officeart/2009/3/layout/RandomtoResultProcess"/>
    <dgm:cxn modelId="{98509E76-BC82-4C69-BC15-C51E0EC171D7}" type="presParOf" srcId="{3C2E0073-CC91-454E-BF33-14FF02D88A5F}" destId="{B35A7E7E-2AF4-4078-935B-4FFA1435AAE2}" srcOrd="0" destOrd="0" presId="urn:microsoft.com/office/officeart/2009/3/layout/RandomtoResultProcess"/>
    <dgm:cxn modelId="{FD50FFDC-8EAC-459D-AC89-B9285F96B626}" type="presParOf" srcId="{3C2E0073-CC91-454E-BF33-14FF02D88A5F}" destId="{D1D5F82B-1C84-4951-B05A-C35BDD5BAB83}" srcOrd="1" destOrd="0" presId="urn:microsoft.com/office/officeart/2009/3/layout/RandomtoResultProcess"/>
    <dgm:cxn modelId="{D7F3FA9A-BB2E-4DC0-8B85-0552EC7E8546}" type="presParOf" srcId="{3C2E0073-CC91-454E-BF33-14FF02D88A5F}" destId="{162E6006-3597-453C-ADE0-6CC561136B6A}" srcOrd="2" destOrd="0" presId="urn:microsoft.com/office/officeart/2009/3/layout/RandomtoResultProcess"/>
    <dgm:cxn modelId="{6DF63996-E748-41A6-99D3-00E9CFA7BBF5}" type="presParOf" srcId="{3C2E0073-CC91-454E-BF33-14FF02D88A5F}" destId="{D0474880-DD27-49DA-970E-7AB4D147EC1F}" srcOrd="3" destOrd="0" presId="urn:microsoft.com/office/officeart/2009/3/layout/RandomtoResultProcess"/>
    <dgm:cxn modelId="{EF0E6C85-F326-4379-AC04-6DEC5401D580}" type="presParOf" srcId="{3C2E0073-CC91-454E-BF33-14FF02D88A5F}" destId="{0A502B0D-FE7F-4D84-9A89-9C602F9BFBFC}" srcOrd="4" destOrd="0" presId="urn:microsoft.com/office/officeart/2009/3/layout/RandomtoResultProcess"/>
    <dgm:cxn modelId="{47825720-FF36-4F67-9F11-CC956FF669F2}" type="presParOf" srcId="{3C2E0073-CC91-454E-BF33-14FF02D88A5F}" destId="{2FF80BF7-F702-4F02-968D-80DC1318B76E}" srcOrd="5" destOrd="0" presId="urn:microsoft.com/office/officeart/2009/3/layout/RandomtoResultProcess"/>
    <dgm:cxn modelId="{36D09540-B88F-4E94-A109-FEBE2C528DD2}" type="presParOf" srcId="{3C2E0073-CC91-454E-BF33-14FF02D88A5F}" destId="{664F16BB-5D90-4A03-BC95-47A89F0CA4C7}" srcOrd="6" destOrd="0" presId="urn:microsoft.com/office/officeart/2009/3/layout/RandomtoResultProcess"/>
    <dgm:cxn modelId="{92C73E36-B812-426F-926E-716736A5EC55}" type="presParOf" srcId="{3C2E0073-CC91-454E-BF33-14FF02D88A5F}" destId="{8FE00C3E-149D-410A-899C-A8979817E431}" srcOrd="7" destOrd="0" presId="urn:microsoft.com/office/officeart/2009/3/layout/RandomtoResultProcess"/>
    <dgm:cxn modelId="{F21B7D90-2369-4FCA-86DA-9EF09635F21B}" type="presParOf" srcId="{3C2E0073-CC91-454E-BF33-14FF02D88A5F}" destId="{D57AE3C0-07DB-4348-B355-69A62F3DA0E1}" srcOrd="8" destOrd="0" presId="urn:microsoft.com/office/officeart/2009/3/layout/RandomtoResultProcess"/>
    <dgm:cxn modelId="{99C2C354-ED5F-416A-B34D-0E25301C0C7D}" type="presParOf" srcId="{3C2E0073-CC91-454E-BF33-14FF02D88A5F}" destId="{E897D506-1B25-4B3F-864A-3652885C8F71}" srcOrd="9" destOrd="0" presId="urn:microsoft.com/office/officeart/2009/3/layout/RandomtoResultProcess"/>
    <dgm:cxn modelId="{E6725146-D807-42FE-8510-74622373BA17}" type="presParOf" srcId="{3C2E0073-CC91-454E-BF33-14FF02D88A5F}" destId="{9F1B25C4-6F7C-483F-9C89-566C482684AE}" srcOrd="10" destOrd="0" presId="urn:microsoft.com/office/officeart/2009/3/layout/RandomtoResultProcess"/>
    <dgm:cxn modelId="{263707ED-645E-4594-B634-B5FD205CFF09}" type="presParOf" srcId="{3C2E0073-CC91-454E-BF33-14FF02D88A5F}" destId="{2F983E94-6CBA-4C95-99B8-38006A91EE32}" srcOrd="11" destOrd="0" presId="urn:microsoft.com/office/officeart/2009/3/layout/RandomtoResultProcess"/>
    <dgm:cxn modelId="{C8D2A714-2D1D-4547-855E-DEBB82661FAB}" type="presParOf" srcId="{3C2E0073-CC91-454E-BF33-14FF02D88A5F}" destId="{5B8A3356-3F9C-452C-978B-3756C7ECF018}" srcOrd="12" destOrd="0" presId="urn:microsoft.com/office/officeart/2009/3/layout/RandomtoResultProcess"/>
    <dgm:cxn modelId="{8C7DDA2B-5A42-4D3F-BF14-F245828FE9F3}" type="presParOf" srcId="{3C2E0073-CC91-454E-BF33-14FF02D88A5F}" destId="{82140094-D230-4686-BB17-5507697ABCCD}" srcOrd="13" destOrd="0" presId="urn:microsoft.com/office/officeart/2009/3/layout/RandomtoResultProcess"/>
    <dgm:cxn modelId="{00D96DA6-9E16-404B-B391-A763D5F1E3C7}" type="presParOf" srcId="{3C2E0073-CC91-454E-BF33-14FF02D88A5F}" destId="{7ECA72D6-6B97-47EB-8093-50F6B32A0E4F}" srcOrd="14" destOrd="0" presId="urn:microsoft.com/office/officeart/2009/3/layout/RandomtoResultProcess"/>
    <dgm:cxn modelId="{19A1D1F3-D07B-45CE-ABD8-9F21BE31ACC6}" type="presParOf" srcId="{3C2E0073-CC91-454E-BF33-14FF02D88A5F}" destId="{592104E7-CABD-41B8-ADBF-114C4805E850}" srcOrd="15" destOrd="0" presId="urn:microsoft.com/office/officeart/2009/3/layout/RandomtoResultProcess"/>
    <dgm:cxn modelId="{79D0A86C-25AA-46FC-9326-921AF56F9E1C}" type="presParOf" srcId="{3C2E0073-CC91-454E-BF33-14FF02D88A5F}" destId="{79D7D44F-7A1F-42FA-9835-8CFE45FFB82D}" srcOrd="16" destOrd="0" presId="urn:microsoft.com/office/officeart/2009/3/layout/RandomtoResultProcess"/>
    <dgm:cxn modelId="{CE6AB1F4-514D-498D-9827-CB36696C539A}" type="presParOf" srcId="{3C2E0073-CC91-454E-BF33-14FF02D88A5F}" destId="{F17BAB65-225F-47ED-A7B0-6B77C194A854}" srcOrd="17" destOrd="0" presId="urn:microsoft.com/office/officeart/2009/3/layout/RandomtoResultProcess"/>
    <dgm:cxn modelId="{986A1237-6898-404F-8AED-92F07FD1D518}" type="presParOf" srcId="{3C2E0073-CC91-454E-BF33-14FF02D88A5F}" destId="{0E079494-B15E-4DBA-9954-934D62BD2979}" srcOrd="18" destOrd="0" presId="urn:microsoft.com/office/officeart/2009/3/layout/RandomtoResultProcess"/>
    <dgm:cxn modelId="{0F48CBBD-B53C-45C4-8E0B-4D238B5FCDDB}" type="presParOf" srcId="{3C2E0073-CC91-454E-BF33-14FF02D88A5F}" destId="{A4DA2015-3179-447F-84B6-7F08A2891088}" srcOrd="19" destOrd="0" presId="urn:microsoft.com/office/officeart/2009/3/layout/RandomtoResultProcess"/>
    <dgm:cxn modelId="{DCF9B46C-B89E-4EE5-AF3D-B0561D29AC8C}" type="presParOf" srcId="{CDC3033C-A6DB-4A69-91F9-C469B0948512}" destId="{46D77521-F198-4066-97F3-8B82398640E8}" srcOrd="1" destOrd="0" presId="urn:microsoft.com/office/officeart/2009/3/layout/RandomtoResultProcess"/>
    <dgm:cxn modelId="{896D9730-C98A-40DB-AD08-B58F5C9BDDC2}" type="presParOf" srcId="{46D77521-F198-4066-97F3-8B82398640E8}" destId="{E66BFCB6-828F-4F7F-BD07-1AE486D3A2FA}" srcOrd="0" destOrd="0" presId="urn:microsoft.com/office/officeart/2009/3/layout/RandomtoResultProcess"/>
    <dgm:cxn modelId="{1775F217-E7B2-4926-8561-AE062AF2ED10}" type="presParOf" srcId="{46D77521-F198-4066-97F3-8B82398640E8}" destId="{94701459-C89E-4850-A77D-43D060E938BB}" srcOrd="1" destOrd="0" presId="urn:microsoft.com/office/officeart/2009/3/layout/RandomtoResultProcess"/>
    <dgm:cxn modelId="{8339F04B-17BB-4F4F-90E3-0A653AC85D05}" type="presParOf" srcId="{CDC3033C-A6DB-4A69-91F9-C469B0948512}" destId="{C45CF721-67C5-4C84-AABC-40315A1378C6}" srcOrd="2" destOrd="0" presId="urn:microsoft.com/office/officeart/2009/3/layout/RandomtoResultProcess"/>
    <dgm:cxn modelId="{C32BE790-B246-4540-B056-5713CAC5DE22}" type="presParOf" srcId="{C45CF721-67C5-4C84-AABC-40315A1378C6}" destId="{0197E140-0AFC-42BF-825E-6DB9C32372A2}" srcOrd="0" destOrd="0" presId="urn:microsoft.com/office/officeart/2009/3/layout/RandomtoResultProcess"/>
    <dgm:cxn modelId="{E451F06E-4AE7-4A19-9A48-AAA68AEE3AD6}" type="presParOf" srcId="{C45CF721-67C5-4C84-AABC-40315A1378C6}" destId="{ECEF1D83-82F5-4755-BC1B-5BD197C87594}" srcOrd="1" destOrd="0" presId="urn:microsoft.com/office/officeart/2009/3/layout/RandomtoResultProcess"/>
    <dgm:cxn modelId="{D7AEA310-FE26-4A8B-95B7-62D117C8FA58}" type="presParOf" srcId="{C45CF721-67C5-4C84-AABC-40315A1378C6}" destId="{75F2CFFB-23A7-4A75-837C-0FF8D9E050DE}" srcOrd="2" destOrd="0" presId="urn:microsoft.com/office/officeart/2009/3/layout/RandomtoResultProcess"/>
    <dgm:cxn modelId="{194B7CD0-B2B9-431C-91C2-6D4267FBEBF5}" type="presParOf" srcId="{CDC3033C-A6DB-4A69-91F9-C469B0948512}" destId="{A04F0E54-0FE9-4A29-B6D6-2ECF4D7DCDA8}" srcOrd="3" destOrd="0" presId="urn:microsoft.com/office/officeart/2009/3/layout/RandomtoResultProcess"/>
    <dgm:cxn modelId="{D797A6F0-FC03-4839-9238-63ED65512606}" type="presParOf" srcId="{A04F0E54-0FE9-4A29-B6D6-2ECF4D7DCDA8}" destId="{F8331259-B4CA-4D57-8D0F-DD2A5001B673}" srcOrd="0" destOrd="0" presId="urn:microsoft.com/office/officeart/2009/3/layout/RandomtoResultProcess"/>
    <dgm:cxn modelId="{7CB78E10-190C-453C-8165-360274AB70C2}" type="presParOf" srcId="{A04F0E54-0FE9-4A29-B6D6-2ECF4D7DCDA8}" destId="{FAE71823-B9E7-44BC-8E8F-5A4B3322189B}" srcOrd="1" destOrd="0" presId="urn:microsoft.com/office/officeart/2009/3/layout/RandomtoResultProcess"/>
    <dgm:cxn modelId="{D6872785-8C09-436D-9125-0964B59E9543}" type="presParOf" srcId="{CDC3033C-A6DB-4A69-91F9-C469B0948512}" destId="{220C7B1E-CEA6-4697-BCE7-6B182CFCAEA4}" srcOrd="4" destOrd="0" presId="urn:microsoft.com/office/officeart/2009/3/layout/RandomtoResultProcess"/>
    <dgm:cxn modelId="{FE8C6D38-4858-4F4E-9C1E-35A0E4197EBD}" type="presParOf" srcId="{220C7B1E-CEA6-4697-BCE7-6B182CFCAEA4}" destId="{3EB083A1-8071-4509-BDCA-94D9E889CBE4}" srcOrd="0" destOrd="0" presId="urn:microsoft.com/office/officeart/2009/3/layout/RandomtoResultProcess"/>
    <dgm:cxn modelId="{B467FBE2-EFF4-4952-AF9B-B93A12349E71}" type="presParOf" srcId="{220C7B1E-CEA6-4697-BCE7-6B182CFCAEA4}" destId="{D1388932-1CD3-4E63-96B5-51B4657497D1}" srcOrd="1" destOrd="0" presId="urn:microsoft.com/office/officeart/2009/3/layout/RandomtoResultProcess"/>
    <dgm:cxn modelId="{B2265A70-3EEE-4DB6-A78F-47DF370F77C4}" type="presParOf" srcId="{220C7B1E-CEA6-4697-BCE7-6B182CFCAEA4}" destId="{9C135FB4-E4F8-4E42-AF51-8B4764FEF171}" srcOrd="2" destOrd="0" presId="urn:microsoft.com/office/officeart/2009/3/layout/RandomtoResultProcess"/>
    <dgm:cxn modelId="{A1BD971A-7006-45E2-AB6A-F8DBFA28D913}" type="presParOf" srcId="{CDC3033C-A6DB-4A69-91F9-C469B0948512}" destId="{1FD59B74-C480-433D-BED8-BF01BAF072A5}" srcOrd="5" destOrd="0" presId="urn:microsoft.com/office/officeart/2009/3/layout/RandomtoResultProcess"/>
    <dgm:cxn modelId="{716E9828-EA79-41BF-891C-DFA5DEF097A2}" type="presParOf" srcId="{1FD59B74-C480-433D-BED8-BF01BAF072A5}" destId="{EB12A39F-7150-4C36-95FE-702DCEA872D3}" srcOrd="0" destOrd="0" presId="urn:microsoft.com/office/officeart/2009/3/layout/RandomtoResultProcess"/>
    <dgm:cxn modelId="{7C28F183-4F8F-45A0-A86F-1DC5DBDD58DD}" type="presParOf" srcId="{1FD59B74-C480-433D-BED8-BF01BAF072A5}" destId="{61A060D5-3CD4-4097-97B9-D3F2E9EEB134}" srcOrd="1" destOrd="0" presId="urn:microsoft.com/office/officeart/2009/3/layout/RandomtoResultProcess"/>
    <dgm:cxn modelId="{15F8C63B-3407-4D41-BB4F-E90EED05B252}" type="presParOf" srcId="{CDC3033C-A6DB-4A69-91F9-C469B0948512}" destId="{ED8A9BDE-3258-4FA2-B5EE-F6DA4118D662}" srcOrd="6" destOrd="0" presId="urn:microsoft.com/office/officeart/2009/3/layout/RandomtoResultProcess"/>
    <dgm:cxn modelId="{2F0C2AB0-E706-4036-8E05-0864650332D2}" type="presParOf" srcId="{ED8A9BDE-3258-4FA2-B5EE-F6DA4118D662}" destId="{1AD22AC0-9556-4ECC-895F-7FF762EA06C1}" srcOrd="0" destOrd="0" presId="urn:microsoft.com/office/officeart/2009/3/layout/RandomtoResultProcess"/>
    <dgm:cxn modelId="{25ED3999-0662-45F4-8F5F-6188F18327A2}" type="presParOf" srcId="{ED8A9BDE-3258-4FA2-B5EE-F6DA4118D662}" destId="{31FF8191-5EA0-4E87-B95B-4B5162E0EC53}" srcOrd="1" destOrd="0" presId="urn:microsoft.com/office/officeart/2009/3/layout/RandomtoResultProcess"/>
    <dgm:cxn modelId="{C6888C20-8D9A-471C-9DD3-91165C5770E6}" type="presParOf" srcId="{ED8A9BDE-3258-4FA2-B5EE-F6DA4118D662}" destId="{750DBD4F-CD55-4023-830D-ACDD3F3C9950}" srcOrd="2" destOrd="0" presId="urn:microsoft.com/office/officeart/2009/3/layout/RandomtoResultProcess"/>
  </dgm:cxn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5A7E7E-2AF4-4078-935B-4FFA1435AAE2}">
      <dsp:nvSpPr>
        <dsp:cNvPr id="0" name=""/>
        <dsp:cNvSpPr/>
      </dsp:nvSpPr>
      <dsp:spPr>
        <a:xfrm>
          <a:off x="72649" y="632248"/>
          <a:ext cx="1087426" cy="358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ES" sz="2000" b="1" kern="1200">
              <a:solidFill>
                <a:srgbClr val="FF0000"/>
              </a:solidFill>
              <a:latin typeface="Arial Narrow" panose="020B0606020202030204" pitchFamily="34" charset="0"/>
              <a:cs typeface="Times New Roman" panose="02020603050405020304" pitchFamily="18" charset="0"/>
            </a:rPr>
            <a:t>736</a:t>
          </a:r>
        </a:p>
      </dsp:txBody>
      <dsp:txXfrm>
        <a:off x="72649" y="632248"/>
        <a:ext cx="1087426" cy="358356"/>
      </dsp:txXfrm>
    </dsp:sp>
    <dsp:sp modelId="{D1D5F82B-1C84-4951-B05A-C35BDD5BAB83}">
      <dsp:nvSpPr>
        <dsp:cNvPr id="0" name=""/>
        <dsp:cNvSpPr/>
      </dsp:nvSpPr>
      <dsp:spPr>
        <a:xfrm>
          <a:off x="72649" y="1523975"/>
          <a:ext cx="1087426" cy="671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Narrow" panose="020B0606020202030204" pitchFamily="34" charset="0"/>
              <a:cs typeface="Times New Roman" panose="02020603050405020304" pitchFamily="18" charset="0"/>
            </a:rPr>
            <a:t>Miembros de CEG capacitados en formación continúa</a:t>
          </a:r>
        </a:p>
      </dsp:txBody>
      <dsp:txXfrm>
        <a:off x="72649" y="1523975"/>
        <a:ext cx="1087426" cy="671385"/>
      </dsp:txXfrm>
    </dsp:sp>
    <dsp:sp modelId="{162E6006-3597-453C-ADE0-6CC561136B6A}">
      <dsp:nvSpPr>
        <dsp:cNvPr id="0" name=""/>
        <dsp:cNvSpPr/>
      </dsp:nvSpPr>
      <dsp:spPr>
        <a:xfrm>
          <a:off x="71414" y="523258"/>
          <a:ext cx="86499" cy="8649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0474880-DD27-49DA-970E-7AB4D147EC1F}">
      <dsp:nvSpPr>
        <dsp:cNvPr id="0" name=""/>
        <dsp:cNvSpPr/>
      </dsp:nvSpPr>
      <dsp:spPr>
        <a:xfrm>
          <a:off x="131963" y="402159"/>
          <a:ext cx="86499" cy="86499"/>
        </a:xfrm>
        <a:prstGeom prst="ellipse">
          <a:avLst/>
        </a:prstGeom>
        <a:gradFill rotWithShape="0">
          <a:gsLst>
            <a:gs pos="0">
              <a:schemeClr val="accent4">
                <a:hueOff val="577538"/>
                <a:satOff val="-2665"/>
                <a:lumOff val="98"/>
                <a:alphaOff val="0"/>
                <a:satMod val="103000"/>
                <a:lumMod val="102000"/>
                <a:tint val="94000"/>
              </a:schemeClr>
            </a:gs>
            <a:gs pos="50000">
              <a:schemeClr val="accent4">
                <a:hueOff val="577538"/>
                <a:satOff val="-2665"/>
                <a:lumOff val="98"/>
                <a:alphaOff val="0"/>
                <a:satMod val="110000"/>
                <a:lumMod val="100000"/>
                <a:shade val="100000"/>
              </a:schemeClr>
            </a:gs>
            <a:gs pos="100000">
              <a:schemeClr val="accent4">
                <a:hueOff val="577538"/>
                <a:satOff val="-2665"/>
                <a:lumOff val="9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502B0D-FE7F-4D84-9A89-9C602F9BFBFC}">
      <dsp:nvSpPr>
        <dsp:cNvPr id="0" name=""/>
        <dsp:cNvSpPr/>
      </dsp:nvSpPr>
      <dsp:spPr>
        <a:xfrm>
          <a:off x="277283" y="426379"/>
          <a:ext cx="135928" cy="135928"/>
        </a:xfrm>
        <a:prstGeom prst="ellipse">
          <a:avLst/>
        </a:prstGeom>
        <a:gradFill rotWithShape="0">
          <a:gsLst>
            <a:gs pos="0">
              <a:schemeClr val="accent4">
                <a:hueOff val="1155077"/>
                <a:satOff val="-5330"/>
                <a:lumOff val="196"/>
                <a:alphaOff val="0"/>
                <a:satMod val="103000"/>
                <a:lumMod val="102000"/>
                <a:tint val="94000"/>
              </a:schemeClr>
            </a:gs>
            <a:gs pos="50000">
              <a:schemeClr val="accent4">
                <a:hueOff val="1155077"/>
                <a:satOff val="-5330"/>
                <a:lumOff val="196"/>
                <a:alphaOff val="0"/>
                <a:satMod val="110000"/>
                <a:lumMod val="100000"/>
                <a:shade val="100000"/>
              </a:schemeClr>
            </a:gs>
            <a:gs pos="100000">
              <a:schemeClr val="accent4">
                <a:hueOff val="1155077"/>
                <a:satOff val="-5330"/>
                <a:lumOff val="19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FF80BF7-F702-4F02-968D-80DC1318B76E}">
      <dsp:nvSpPr>
        <dsp:cNvPr id="0" name=""/>
        <dsp:cNvSpPr/>
      </dsp:nvSpPr>
      <dsp:spPr>
        <a:xfrm>
          <a:off x="398383" y="293169"/>
          <a:ext cx="86499" cy="86499"/>
        </a:xfrm>
        <a:prstGeom prst="ellipse">
          <a:avLst/>
        </a:prstGeom>
        <a:gradFill rotWithShape="0">
          <a:gsLst>
            <a:gs pos="0">
              <a:schemeClr val="accent4">
                <a:hueOff val="1732615"/>
                <a:satOff val="-7995"/>
                <a:lumOff val="294"/>
                <a:alphaOff val="0"/>
                <a:satMod val="103000"/>
                <a:lumMod val="102000"/>
                <a:tint val="94000"/>
              </a:schemeClr>
            </a:gs>
            <a:gs pos="50000">
              <a:schemeClr val="accent4">
                <a:hueOff val="1732615"/>
                <a:satOff val="-7995"/>
                <a:lumOff val="294"/>
                <a:alphaOff val="0"/>
                <a:satMod val="110000"/>
                <a:lumMod val="100000"/>
                <a:shade val="100000"/>
              </a:schemeClr>
            </a:gs>
            <a:gs pos="100000">
              <a:schemeClr val="accent4">
                <a:hueOff val="1732615"/>
                <a:satOff val="-7995"/>
                <a:lumOff val="29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4F16BB-5D90-4A03-BC95-47A89F0CA4C7}">
      <dsp:nvSpPr>
        <dsp:cNvPr id="0" name=""/>
        <dsp:cNvSpPr/>
      </dsp:nvSpPr>
      <dsp:spPr>
        <a:xfrm>
          <a:off x="555813" y="244729"/>
          <a:ext cx="86499" cy="86499"/>
        </a:xfrm>
        <a:prstGeom prst="ellipse">
          <a:avLst/>
        </a:prstGeom>
        <a:gradFill rotWithShape="0">
          <a:gsLst>
            <a:gs pos="0">
              <a:schemeClr val="accent4">
                <a:hueOff val="2310154"/>
                <a:satOff val="-10660"/>
                <a:lumOff val="392"/>
                <a:alphaOff val="0"/>
                <a:satMod val="103000"/>
                <a:lumMod val="102000"/>
                <a:tint val="94000"/>
              </a:schemeClr>
            </a:gs>
            <a:gs pos="50000">
              <a:schemeClr val="accent4">
                <a:hueOff val="2310154"/>
                <a:satOff val="-10660"/>
                <a:lumOff val="392"/>
                <a:alphaOff val="0"/>
                <a:satMod val="110000"/>
                <a:lumMod val="100000"/>
                <a:shade val="100000"/>
              </a:schemeClr>
            </a:gs>
            <a:gs pos="100000">
              <a:schemeClr val="accent4">
                <a:hueOff val="2310154"/>
                <a:satOff val="-10660"/>
                <a:lumOff val="3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FE00C3E-149D-410A-899C-A8979817E431}">
      <dsp:nvSpPr>
        <dsp:cNvPr id="0" name=""/>
        <dsp:cNvSpPr/>
      </dsp:nvSpPr>
      <dsp:spPr>
        <a:xfrm>
          <a:off x="749572" y="329499"/>
          <a:ext cx="86499" cy="86499"/>
        </a:xfrm>
        <a:prstGeom prst="ellipse">
          <a:avLst/>
        </a:prstGeom>
        <a:gradFill rotWithShape="0">
          <a:gsLst>
            <a:gs pos="0">
              <a:schemeClr val="accent4">
                <a:hueOff val="2887692"/>
                <a:satOff val="-13324"/>
                <a:lumOff val="490"/>
                <a:alphaOff val="0"/>
                <a:satMod val="103000"/>
                <a:lumMod val="102000"/>
                <a:tint val="94000"/>
              </a:schemeClr>
            </a:gs>
            <a:gs pos="50000">
              <a:schemeClr val="accent4">
                <a:hueOff val="2887692"/>
                <a:satOff val="-13324"/>
                <a:lumOff val="490"/>
                <a:alphaOff val="0"/>
                <a:satMod val="110000"/>
                <a:lumMod val="100000"/>
                <a:shade val="100000"/>
              </a:schemeClr>
            </a:gs>
            <a:gs pos="100000">
              <a:schemeClr val="accent4">
                <a:hueOff val="2887692"/>
                <a:satOff val="-13324"/>
                <a:lumOff val="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7AE3C0-07DB-4348-B355-69A62F3DA0E1}">
      <dsp:nvSpPr>
        <dsp:cNvPr id="0" name=""/>
        <dsp:cNvSpPr/>
      </dsp:nvSpPr>
      <dsp:spPr>
        <a:xfrm>
          <a:off x="870672" y="390049"/>
          <a:ext cx="135928" cy="135928"/>
        </a:xfrm>
        <a:prstGeom prst="ellipse">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897D506-1B25-4B3F-864A-3652885C8F71}">
      <dsp:nvSpPr>
        <dsp:cNvPr id="0" name=""/>
        <dsp:cNvSpPr/>
      </dsp:nvSpPr>
      <dsp:spPr>
        <a:xfrm>
          <a:off x="1040212" y="523258"/>
          <a:ext cx="86499" cy="86499"/>
        </a:xfrm>
        <a:prstGeom prst="ellipse">
          <a:avLst/>
        </a:prstGeom>
        <a:gradFill rotWithShape="0">
          <a:gsLst>
            <a:gs pos="0">
              <a:schemeClr val="accent4">
                <a:hueOff val="4042769"/>
                <a:satOff val="-18654"/>
                <a:lumOff val="686"/>
                <a:alphaOff val="0"/>
                <a:satMod val="103000"/>
                <a:lumMod val="102000"/>
                <a:tint val="94000"/>
              </a:schemeClr>
            </a:gs>
            <a:gs pos="50000">
              <a:schemeClr val="accent4">
                <a:hueOff val="4042769"/>
                <a:satOff val="-18654"/>
                <a:lumOff val="686"/>
                <a:alphaOff val="0"/>
                <a:satMod val="110000"/>
                <a:lumMod val="100000"/>
                <a:shade val="100000"/>
              </a:schemeClr>
            </a:gs>
            <a:gs pos="100000">
              <a:schemeClr val="accent4">
                <a:hueOff val="4042769"/>
                <a:satOff val="-18654"/>
                <a:lumOff val="68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F1B25C4-6F7C-483F-9C89-566C482684AE}">
      <dsp:nvSpPr>
        <dsp:cNvPr id="0" name=""/>
        <dsp:cNvSpPr/>
      </dsp:nvSpPr>
      <dsp:spPr>
        <a:xfrm>
          <a:off x="1112872" y="656468"/>
          <a:ext cx="86499" cy="86499"/>
        </a:xfrm>
        <a:prstGeom prst="ellipse">
          <a:avLst/>
        </a:prstGeom>
        <a:gradFill rotWithShape="0">
          <a:gsLst>
            <a:gs pos="0">
              <a:schemeClr val="accent4">
                <a:hueOff val="4620308"/>
                <a:satOff val="-21319"/>
                <a:lumOff val="784"/>
                <a:alphaOff val="0"/>
                <a:satMod val="103000"/>
                <a:lumMod val="102000"/>
                <a:tint val="94000"/>
              </a:schemeClr>
            </a:gs>
            <a:gs pos="50000">
              <a:schemeClr val="accent4">
                <a:hueOff val="4620308"/>
                <a:satOff val="-21319"/>
                <a:lumOff val="784"/>
                <a:alphaOff val="0"/>
                <a:satMod val="110000"/>
                <a:lumMod val="100000"/>
                <a:shade val="100000"/>
              </a:schemeClr>
            </a:gs>
            <a:gs pos="100000">
              <a:schemeClr val="accent4">
                <a:hueOff val="4620308"/>
                <a:satOff val="-21319"/>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F983E94-6CBA-4C95-99B8-38006A91EE32}">
      <dsp:nvSpPr>
        <dsp:cNvPr id="0" name=""/>
        <dsp:cNvSpPr/>
      </dsp:nvSpPr>
      <dsp:spPr>
        <a:xfrm>
          <a:off x="483153" y="402159"/>
          <a:ext cx="222428" cy="222428"/>
        </a:xfrm>
        <a:prstGeom prst="ellipse">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B8A3356-3F9C-452C-978B-3756C7ECF018}">
      <dsp:nvSpPr>
        <dsp:cNvPr id="0" name=""/>
        <dsp:cNvSpPr/>
      </dsp:nvSpPr>
      <dsp:spPr>
        <a:xfrm>
          <a:off x="10864" y="862338"/>
          <a:ext cx="86499" cy="86499"/>
        </a:xfrm>
        <a:prstGeom prst="ellipse">
          <a:avLst/>
        </a:prstGeom>
        <a:gradFill rotWithShape="0">
          <a:gsLst>
            <a:gs pos="0">
              <a:schemeClr val="accent4">
                <a:hueOff val="5775385"/>
                <a:satOff val="-26649"/>
                <a:lumOff val="981"/>
                <a:alphaOff val="0"/>
                <a:satMod val="103000"/>
                <a:lumMod val="102000"/>
                <a:tint val="94000"/>
              </a:schemeClr>
            </a:gs>
            <a:gs pos="50000">
              <a:schemeClr val="accent4">
                <a:hueOff val="5775385"/>
                <a:satOff val="-26649"/>
                <a:lumOff val="981"/>
                <a:alphaOff val="0"/>
                <a:satMod val="110000"/>
                <a:lumMod val="100000"/>
                <a:shade val="100000"/>
              </a:schemeClr>
            </a:gs>
            <a:gs pos="100000">
              <a:schemeClr val="accent4">
                <a:hueOff val="5775385"/>
                <a:satOff val="-26649"/>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2140094-D230-4686-BB17-5507697ABCCD}">
      <dsp:nvSpPr>
        <dsp:cNvPr id="0" name=""/>
        <dsp:cNvSpPr/>
      </dsp:nvSpPr>
      <dsp:spPr>
        <a:xfrm>
          <a:off x="83524" y="971328"/>
          <a:ext cx="135928" cy="135928"/>
        </a:xfrm>
        <a:prstGeom prst="ellipse">
          <a:avLst/>
        </a:prstGeom>
        <a:gradFill rotWithShape="0">
          <a:gsLst>
            <a:gs pos="0">
              <a:schemeClr val="accent4">
                <a:hueOff val="6352923"/>
                <a:satOff val="-29314"/>
                <a:lumOff val="1079"/>
                <a:alphaOff val="0"/>
                <a:satMod val="103000"/>
                <a:lumMod val="102000"/>
                <a:tint val="94000"/>
              </a:schemeClr>
            </a:gs>
            <a:gs pos="50000">
              <a:schemeClr val="accent4">
                <a:hueOff val="6352923"/>
                <a:satOff val="-29314"/>
                <a:lumOff val="1079"/>
                <a:alphaOff val="0"/>
                <a:satMod val="110000"/>
                <a:lumMod val="100000"/>
                <a:shade val="100000"/>
              </a:schemeClr>
            </a:gs>
            <a:gs pos="100000">
              <a:schemeClr val="accent4">
                <a:hueOff val="6352923"/>
                <a:satOff val="-29314"/>
                <a:lumOff val="10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ECA72D6-6B97-47EB-8093-50F6B32A0E4F}">
      <dsp:nvSpPr>
        <dsp:cNvPr id="0" name=""/>
        <dsp:cNvSpPr/>
      </dsp:nvSpPr>
      <dsp:spPr>
        <a:xfrm>
          <a:off x="265173" y="1068207"/>
          <a:ext cx="197713" cy="197713"/>
        </a:xfrm>
        <a:prstGeom prst="ellipse">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92104E7-CABD-41B8-ADBF-114C4805E850}">
      <dsp:nvSpPr>
        <dsp:cNvPr id="0" name=""/>
        <dsp:cNvSpPr/>
      </dsp:nvSpPr>
      <dsp:spPr>
        <a:xfrm>
          <a:off x="519483" y="1225637"/>
          <a:ext cx="86499" cy="86499"/>
        </a:xfrm>
        <a:prstGeom prst="ellipse">
          <a:avLst/>
        </a:prstGeom>
        <a:gradFill rotWithShape="0">
          <a:gsLst>
            <a:gs pos="0">
              <a:schemeClr val="accent4">
                <a:hueOff val="7508000"/>
                <a:satOff val="-34644"/>
                <a:lumOff val="1275"/>
                <a:alphaOff val="0"/>
                <a:satMod val="103000"/>
                <a:lumMod val="102000"/>
                <a:tint val="94000"/>
              </a:schemeClr>
            </a:gs>
            <a:gs pos="50000">
              <a:schemeClr val="accent4">
                <a:hueOff val="7508000"/>
                <a:satOff val="-34644"/>
                <a:lumOff val="1275"/>
                <a:alphaOff val="0"/>
                <a:satMod val="110000"/>
                <a:lumMod val="100000"/>
                <a:shade val="100000"/>
              </a:schemeClr>
            </a:gs>
            <a:gs pos="100000">
              <a:schemeClr val="accent4">
                <a:hueOff val="7508000"/>
                <a:satOff val="-34644"/>
                <a:lumOff val="127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9D7D44F-7A1F-42FA-9835-8CFE45FFB82D}">
      <dsp:nvSpPr>
        <dsp:cNvPr id="0" name=""/>
        <dsp:cNvSpPr/>
      </dsp:nvSpPr>
      <dsp:spPr>
        <a:xfrm>
          <a:off x="567923" y="1068207"/>
          <a:ext cx="135928" cy="135928"/>
        </a:xfrm>
        <a:prstGeom prst="ellipse">
          <a:avLst/>
        </a:prstGeom>
        <a:gradFill rotWithShape="0">
          <a:gsLst>
            <a:gs pos="0">
              <a:schemeClr val="accent4">
                <a:hueOff val="8085538"/>
                <a:satOff val="-37308"/>
                <a:lumOff val="1373"/>
                <a:alphaOff val="0"/>
                <a:satMod val="103000"/>
                <a:lumMod val="102000"/>
                <a:tint val="94000"/>
              </a:schemeClr>
            </a:gs>
            <a:gs pos="50000">
              <a:schemeClr val="accent4">
                <a:hueOff val="8085538"/>
                <a:satOff val="-37308"/>
                <a:lumOff val="1373"/>
                <a:alphaOff val="0"/>
                <a:satMod val="110000"/>
                <a:lumMod val="100000"/>
                <a:shade val="100000"/>
              </a:schemeClr>
            </a:gs>
            <a:gs pos="100000">
              <a:schemeClr val="accent4">
                <a:hueOff val="8085538"/>
                <a:satOff val="-37308"/>
                <a:lumOff val="137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7BAB65-225F-47ED-A7B0-6B77C194A854}">
      <dsp:nvSpPr>
        <dsp:cNvPr id="0" name=""/>
        <dsp:cNvSpPr/>
      </dsp:nvSpPr>
      <dsp:spPr>
        <a:xfrm>
          <a:off x="689022" y="1237747"/>
          <a:ext cx="86499" cy="86499"/>
        </a:xfrm>
        <a:prstGeom prst="ellipse">
          <a:avLst/>
        </a:prstGeom>
        <a:gradFill rotWithShape="0">
          <a:gsLst>
            <a:gs pos="0">
              <a:schemeClr val="accent4">
                <a:hueOff val="8663077"/>
                <a:satOff val="-39973"/>
                <a:lumOff val="1471"/>
                <a:alphaOff val="0"/>
                <a:satMod val="103000"/>
                <a:lumMod val="102000"/>
                <a:tint val="94000"/>
              </a:schemeClr>
            </a:gs>
            <a:gs pos="50000">
              <a:schemeClr val="accent4">
                <a:hueOff val="8663077"/>
                <a:satOff val="-39973"/>
                <a:lumOff val="1471"/>
                <a:alphaOff val="0"/>
                <a:satMod val="110000"/>
                <a:lumMod val="100000"/>
                <a:shade val="100000"/>
              </a:schemeClr>
            </a:gs>
            <a:gs pos="100000">
              <a:schemeClr val="accent4">
                <a:hueOff val="8663077"/>
                <a:satOff val="-39973"/>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E079494-B15E-4DBA-9954-934D62BD2979}">
      <dsp:nvSpPr>
        <dsp:cNvPr id="0" name=""/>
        <dsp:cNvSpPr/>
      </dsp:nvSpPr>
      <dsp:spPr>
        <a:xfrm>
          <a:off x="798012" y="1043987"/>
          <a:ext cx="197713" cy="197713"/>
        </a:xfrm>
        <a:prstGeom prst="ellipse">
          <a:avLst/>
        </a:prstGeom>
        <a:gradFill rotWithShape="0">
          <a:gsLst>
            <a:gs pos="0">
              <a:schemeClr val="accent4">
                <a:hueOff val="9240615"/>
                <a:satOff val="-42638"/>
                <a:lumOff val="1569"/>
                <a:alphaOff val="0"/>
                <a:satMod val="103000"/>
                <a:lumMod val="102000"/>
                <a:tint val="94000"/>
              </a:schemeClr>
            </a:gs>
            <a:gs pos="50000">
              <a:schemeClr val="accent4">
                <a:hueOff val="9240615"/>
                <a:satOff val="-42638"/>
                <a:lumOff val="1569"/>
                <a:alphaOff val="0"/>
                <a:satMod val="110000"/>
                <a:lumMod val="100000"/>
                <a:shade val="100000"/>
              </a:schemeClr>
            </a:gs>
            <a:gs pos="100000">
              <a:schemeClr val="accent4">
                <a:hueOff val="9240615"/>
                <a:satOff val="-42638"/>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4DA2015-3179-447F-84B6-7F08A2891088}">
      <dsp:nvSpPr>
        <dsp:cNvPr id="0" name=""/>
        <dsp:cNvSpPr/>
      </dsp:nvSpPr>
      <dsp:spPr>
        <a:xfrm>
          <a:off x="1064432" y="995547"/>
          <a:ext cx="135928" cy="135928"/>
        </a:xfrm>
        <a:prstGeom prst="ellipse">
          <a:avLst/>
        </a:prstGeom>
        <a:gradFill rotWithShape="0">
          <a:gsLst>
            <a:gs pos="0">
              <a:schemeClr val="accent4">
                <a:hueOff val="9818154"/>
                <a:satOff val="-45303"/>
                <a:lumOff val="1667"/>
                <a:alphaOff val="0"/>
                <a:satMod val="103000"/>
                <a:lumMod val="102000"/>
                <a:tint val="94000"/>
              </a:schemeClr>
            </a:gs>
            <a:gs pos="50000">
              <a:schemeClr val="accent4">
                <a:hueOff val="9818154"/>
                <a:satOff val="-45303"/>
                <a:lumOff val="1667"/>
                <a:alphaOff val="0"/>
                <a:satMod val="110000"/>
                <a:lumMod val="100000"/>
                <a:shade val="100000"/>
              </a:schemeClr>
            </a:gs>
            <a:gs pos="100000">
              <a:schemeClr val="accent4">
                <a:hueOff val="9818154"/>
                <a:satOff val="-45303"/>
                <a:lumOff val="166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6BFCB6-828F-4F7F-BD07-1AE486D3A2FA}">
      <dsp:nvSpPr>
        <dsp:cNvPr id="0" name=""/>
        <dsp:cNvSpPr/>
      </dsp:nvSpPr>
      <dsp:spPr>
        <a:xfrm>
          <a:off x="1200360" y="426177"/>
          <a:ext cx="399202" cy="762120"/>
        </a:xfrm>
        <a:prstGeom prst="chevron">
          <a:avLst>
            <a:gd name="adj" fmla="val 6231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197E140-0AFC-42BF-825E-6DB9C32372A2}">
      <dsp:nvSpPr>
        <dsp:cNvPr id="0" name=""/>
        <dsp:cNvSpPr/>
      </dsp:nvSpPr>
      <dsp:spPr>
        <a:xfrm>
          <a:off x="1599562" y="426547"/>
          <a:ext cx="1088733" cy="762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ES" sz="2000" b="1" kern="1200">
              <a:solidFill>
                <a:srgbClr val="FF0000"/>
              </a:solidFill>
              <a:latin typeface="Arial Narrow" panose="020B0606020202030204" pitchFamily="34" charset="0"/>
              <a:cs typeface="Times New Roman" panose="02020603050405020304" pitchFamily="18" charset="0"/>
            </a:rPr>
            <a:t>808</a:t>
          </a:r>
        </a:p>
      </dsp:txBody>
      <dsp:txXfrm>
        <a:off x="1599562" y="426547"/>
        <a:ext cx="1088733" cy="762113"/>
      </dsp:txXfrm>
    </dsp:sp>
    <dsp:sp modelId="{ECEF1D83-82F5-4755-BC1B-5BD197C87594}">
      <dsp:nvSpPr>
        <dsp:cNvPr id="0" name=""/>
        <dsp:cNvSpPr/>
      </dsp:nvSpPr>
      <dsp:spPr>
        <a:xfrm>
          <a:off x="1599562" y="1387899"/>
          <a:ext cx="1088733" cy="671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Narrow" panose="020B0606020202030204" pitchFamily="34" charset="0"/>
              <a:cs typeface="Times New Roman" panose="02020603050405020304" pitchFamily="18" charset="0"/>
            </a:rPr>
            <a:t>Seguimientos y Monitoreo</a:t>
          </a:r>
        </a:p>
      </dsp:txBody>
      <dsp:txXfrm>
        <a:off x="1599562" y="1387899"/>
        <a:ext cx="1088733" cy="671385"/>
      </dsp:txXfrm>
    </dsp:sp>
    <dsp:sp modelId="{F8331259-B4CA-4D57-8D0F-DD2A5001B673}">
      <dsp:nvSpPr>
        <dsp:cNvPr id="0" name=""/>
        <dsp:cNvSpPr/>
      </dsp:nvSpPr>
      <dsp:spPr>
        <a:xfrm>
          <a:off x="2688295" y="426177"/>
          <a:ext cx="399202" cy="762120"/>
        </a:xfrm>
        <a:prstGeom prst="chevron">
          <a:avLst>
            <a:gd name="adj" fmla="val 62310"/>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EB083A1-8071-4509-BDCA-94D9E889CBE4}">
      <dsp:nvSpPr>
        <dsp:cNvPr id="0" name=""/>
        <dsp:cNvSpPr/>
      </dsp:nvSpPr>
      <dsp:spPr>
        <a:xfrm>
          <a:off x="3087497" y="426547"/>
          <a:ext cx="1088733" cy="762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s-ES" sz="2000" b="1" kern="1200">
              <a:latin typeface="Arial Narrow" panose="020B0606020202030204" pitchFamily="34" charset="0"/>
              <a:cs typeface="Times New Roman" panose="02020603050405020304" pitchFamily="18" charset="0"/>
            </a:rPr>
            <a:t>115</a:t>
          </a:r>
        </a:p>
      </dsp:txBody>
      <dsp:txXfrm>
        <a:off x="3087497" y="426547"/>
        <a:ext cx="1088733" cy="762113"/>
      </dsp:txXfrm>
    </dsp:sp>
    <dsp:sp modelId="{D1388932-1CD3-4E63-96B5-51B4657497D1}">
      <dsp:nvSpPr>
        <dsp:cNvPr id="0" name=""/>
        <dsp:cNvSpPr/>
      </dsp:nvSpPr>
      <dsp:spPr>
        <a:xfrm>
          <a:off x="3087497" y="1387899"/>
          <a:ext cx="1088733" cy="671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Narrow" panose="020B0606020202030204" pitchFamily="34" charset="0"/>
              <a:cs typeface="Times New Roman" panose="02020603050405020304" pitchFamily="18" charset="0"/>
            </a:rPr>
            <a:t>Planes de trabajo entregados</a:t>
          </a:r>
        </a:p>
      </dsp:txBody>
      <dsp:txXfrm>
        <a:off x="3087497" y="1387899"/>
        <a:ext cx="1088733" cy="671385"/>
      </dsp:txXfrm>
    </dsp:sp>
    <dsp:sp modelId="{EB12A39F-7150-4C36-95FE-702DCEA872D3}">
      <dsp:nvSpPr>
        <dsp:cNvPr id="0" name=""/>
        <dsp:cNvSpPr/>
      </dsp:nvSpPr>
      <dsp:spPr>
        <a:xfrm>
          <a:off x="4090238" y="426177"/>
          <a:ext cx="399202" cy="762120"/>
        </a:xfrm>
        <a:prstGeom prst="chevron">
          <a:avLst>
            <a:gd name="adj" fmla="val 62310"/>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D22AC0-9556-4ECC-895F-7FF762EA06C1}">
      <dsp:nvSpPr>
        <dsp:cNvPr id="0" name=""/>
        <dsp:cNvSpPr/>
      </dsp:nvSpPr>
      <dsp:spPr>
        <a:xfrm>
          <a:off x="4566724" y="202317"/>
          <a:ext cx="1271577" cy="1282182"/>
        </a:xfrm>
        <a:prstGeom prst="ellips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r>
            <a:rPr lang="es-ES" sz="2000" b="1" kern="1200">
              <a:solidFill>
                <a:srgbClr val="FF0000"/>
              </a:solidFill>
              <a:latin typeface="Arial Narrow" panose="020B0606020202030204" pitchFamily="34" charset="0"/>
              <a:cs typeface="Times New Roman" panose="02020603050405020304" pitchFamily="18" charset="0"/>
            </a:rPr>
            <a:t>8,314</a:t>
          </a:r>
        </a:p>
      </dsp:txBody>
      <dsp:txXfrm>
        <a:off x="4752942" y="390088"/>
        <a:ext cx="899141" cy="906640"/>
      </dsp:txXfrm>
    </dsp:sp>
    <dsp:sp modelId="{31FF8191-5EA0-4E87-B95B-4B5162E0EC53}">
      <dsp:nvSpPr>
        <dsp:cNvPr id="0" name=""/>
        <dsp:cNvSpPr/>
      </dsp:nvSpPr>
      <dsp:spPr>
        <a:xfrm>
          <a:off x="4666855" y="1574973"/>
          <a:ext cx="1088733" cy="671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latin typeface="Arial Narrow" panose="020B0606020202030204" pitchFamily="34" charset="0"/>
              <a:cs typeface="Times New Roman" panose="02020603050405020304" pitchFamily="18" charset="0"/>
            </a:rPr>
            <a:t>Servidores públicos capacitados por miembros de CEG</a:t>
          </a:r>
        </a:p>
      </dsp:txBody>
      <dsp:txXfrm>
        <a:off x="4666855" y="1574973"/>
        <a:ext cx="1088733" cy="671385"/>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FAFE1-70C4-44AF-8359-077C816B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49</Pages>
  <Words>13244</Words>
  <Characters>72847</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Rubio Romero</dc:creator>
  <cp:keywords/>
  <dc:description/>
  <cp:lastModifiedBy>Rodrigo Alberto Molina Ayala</cp:lastModifiedBy>
  <cp:revision>5</cp:revision>
  <cp:lastPrinted>2021-09-10T15:27:00Z</cp:lastPrinted>
  <dcterms:created xsi:type="dcterms:W3CDTF">2021-09-10T16:46:00Z</dcterms:created>
  <dcterms:modified xsi:type="dcterms:W3CDTF">2021-09-10T17:31:00Z</dcterms:modified>
</cp:coreProperties>
</file>